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lde-20260630.htm"/>
      <w:bookmarkStart w:id="1" w:name="ksslde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001-42707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87-1554861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4221 W. Boy Scout Blvd.,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Tampa, FL</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33607</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(813) 748-2030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SLDE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July 30, 2026, the registrant had 116,811,719</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June 30, 2026 (unaudited) and December 31, 2025:</w:t>
              </w:r>
            </w:hyperlink>
            <w:hyperlink w:anchor="balance_sheet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three and six months ended June 30, 2026 and 2025 (unaudited):</w:t>
              </w:r>
            </w:hyperlink>
            <w:hyperlink w:anchor="statements_of_operation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Condensed Consolidated Statements of Comprehensive Income three and six months ended June 30, 2026 and 2025 (unaudited):</w:t>
              </w:r>
            </w:hyperlink>
            <w:hyperlink w:anchor="statements_of_comprehensive_income">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hareholders_equity">
              <w:r>
                <w:rPr>
                  <w:rStyle w:val="InternetLink"/>
                  <w:rFonts w:ascii="Times New Roman" w:hAnsi="Times New Roman"/>
                  <w:color w:val="0000FF"/>
                  <w:sz w:val="20"/>
                  <w:u w:val="single"/>
                </w:rPr>
                <w:t>Condensed Consolidated Statements of Shareholders’ Equity three and six months ended June 30, 2026 and 2025 (unaudited):</w:t>
              </w:r>
            </w:hyperlink>
            <w:hyperlink w:anchor="statements_of_shareholders_equity">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 six months ended June 30, 2026 and 2025 (unaudited):</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_consol_financ_statement">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 except per share and par value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3"/>
        <w:gridCol w:w="146"/>
        <w:gridCol w:w="212"/>
        <w:gridCol w:w="900"/>
        <w:gridCol w:w="166"/>
        <w:gridCol w:w="146"/>
        <w:gridCol w:w="277"/>
        <w:gridCol w:w="1171"/>
        <w:gridCol w:w="594"/>
      </w:tblGrid>
      <w:tr>
        <w:trPr/>
        <w:tc>
          <w:tcPr>
            <w:tcW w:w="6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Fixed-maturity securities, available-for-sale, at estimated fair value (amortized costs: $834,274</w:t>
              <w:br/>
              <w:t>   and $580,122, respectively and allowance for credit losses: $0</w:t>
            </w:r>
            <w:r>
              <w:rPr>
                <w:rFonts w:ascii="Times New Roman" w:hAnsi="Times New Roman"/>
                <w:color w:val="000000"/>
                <w:sz w:val="20"/>
              </w:rPr>
              <w:t> </w:t>
            </w:r>
            <w:r>
              <w:rPr>
                <w:rFonts w:ascii="Times New Roman" w:hAnsi="Times New Roman"/>
                <w:color w:val="000000"/>
                <w:sz w:val="16"/>
              </w:rPr>
              <w:t>and $0</w:t>
            </w:r>
            <w:r>
              <w:rPr>
                <w:rFonts w:ascii="Times New Roman" w:hAnsi="Times New Roman"/>
                <w:color w:val="000000"/>
                <w:sz w:val="20"/>
              </w:rPr>
              <w:t> </w:t>
            </w:r>
            <w:r>
              <w:rPr>
                <w:rFonts w:ascii="Times New Roman" w:hAnsi="Times New Roman"/>
                <w:color w:val="000000"/>
                <w:sz w:val="16"/>
              </w:rPr>
              <w:t>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589,720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invested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839,081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593,720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1,201,210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and cash equivalents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480,972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Assumed 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Premiums receivable, net of allowance for credit loss of $8,390</w:t>
            </w:r>
            <w:r>
              <w:rPr>
                <w:rFonts w:ascii="Times New Roman" w:hAnsi="Times New Roman"/>
                <w:color w:val="000000"/>
                <w:sz w:val="20"/>
              </w:rPr>
              <w:t> </w:t>
            </w:r>
            <w:r>
              <w:rPr>
                <w:rFonts w:ascii="Times New Roman" w:hAnsi="Times New Roman"/>
                <w:color w:val="000000"/>
                <w:sz w:val="16"/>
              </w:rPr>
              <w:t>and $3,294,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unpaid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146,128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lease assets,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3,599,110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439,715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1,000,611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Commissions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160,330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rate swap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93,555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Premium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2,404,292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1,805,224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(par value $0.01, 1,500,000,000</w:t>
            </w:r>
            <w:r>
              <w:rPr>
                <w:rFonts w:ascii="Times New Roman" w:hAnsi="Times New Roman"/>
                <w:color w:val="000000"/>
                <w:sz w:val="20"/>
              </w:rPr>
              <w:t> </w:t>
            </w:r>
            <w:r>
              <w:rPr>
                <w:rFonts w:ascii="Times New Roman" w:hAnsi="Times New Roman"/>
                <w:color w:val="000000"/>
                <w:sz w:val="16"/>
              </w:rPr>
              <w:t>shares authorized, 115,568,131</w:t>
            </w:r>
            <w:r>
              <w:rPr>
                <w:rFonts w:ascii="Times New Roman" w:hAnsi="Times New Roman"/>
                <w:color w:val="000000"/>
                <w:sz w:val="20"/>
              </w:rPr>
              <w:t> </w:t>
            </w:r>
            <w:r>
              <w:rPr>
                <w:rFonts w:ascii="Times New Roman" w:hAnsi="Times New Roman"/>
                <w:color w:val="000000"/>
                <w:sz w:val="16"/>
              </w:rPr>
              <w:t>and 123,889,446</w:t>
              <w:br/>
              <w:t>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1,194,818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1,113,241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3,599,110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2,918,465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4"/>
        <w:gridCol w:w="146"/>
        <w:gridCol w:w="211"/>
        <w:gridCol w:w="841"/>
        <w:gridCol w:w="166"/>
        <w:gridCol w:w="146"/>
        <w:gridCol w:w="211"/>
        <w:gridCol w:w="781"/>
        <w:gridCol w:w="166"/>
        <w:gridCol w:w="146"/>
        <w:gridCol w:w="211"/>
        <w:gridCol w:w="841"/>
        <w:gridCol w:w="166"/>
        <w:gridCol w:w="146"/>
        <w:gridCol w:w="211"/>
        <w:gridCol w:w="841"/>
        <w:gridCol w:w="591"/>
      </w:tblGrid>
      <w:tr>
        <w:trPr/>
        <w:tc>
          <w:tcPr>
            <w:tcW w:w="4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6" w:name="statements_of_comprehensive_income"/>
      <w:bookmarkEnd w:id="6"/>
      <w:r>
        <w:rPr>
          <w:rFonts w:ascii="Times New Roman" w:hAnsi="Times New Roman"/>
          <w:b/>
          <w:color w:val="000000"/>
          <w:sz w:val="20"/>
        </w:rPr>
        <w:t>Condensed Consolidated Statements of Comprehensive Income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9"/>
        <w:gridCol w:w="146"/>
        <w:gridCol w:w="211"/>
        <w:gridCol w:w="781"/>
        <w:gridCol w:w="166"/>
        <w:gridCol w:w="146"/>
        <w:gridCol w:w="211"/>
        <w:gridCol w:w="676"/>
        <w:gridCol w:w="146"/>
        <w:gridCol w:w="146"/>
        <w:gridCol w:w="211"/>
        <w:gridCol w:w="781"/>
        <w:gridCol w:w="166"/>
        <w:gridCol w:w="146"/>
        <w:gridCol w:w="211"/>
        <w:gridCol w:w="781"/>
        <w:gridCol w:w="591"/>
      </w:tblGrid>
      <w:tr>
        <w:trPr/>
        <w:tc>
          <w:tcPr>
            <w:tcW w:w="4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br/>
              <w: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7" w:name="statements_of_shareholders_equity"/>
      <w:bookmarkEnd w:id="7"/>
      <w:r>
        <w:rPr>
          <w:rFonts w:ascii="Times New Roman" w:hAnsi="Times New Roman"/>
          <w:b/>
          <w:color w:val="000000"/>
          <w:sz w:val="20"/>
        </w:rPr>
        <w:t>Condensed Consolidated Statements of Shareholders’ Equity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tbl>
      <w:tblPr>
        <w:tblW w:w="11657" w:type="dxa"/>
        <w:jc w:val="left"/>
        <w:tblInd w:w="0" w:type="dxa"/>
        <w:tblLayout w:type="fixed"/>
        <w:tblCellMar>
          <w:top w:w="28" w:type="dxa"/>
          <w:left w:w="28" w:type="dxa"/>
          <w:bottom w:w="28" w:type="dxa"/>
          <w:right w:w="28" w:type="dxa"/>
        </w:tblCellMar>
      </w:tblPr>
      <w:tblGrid>
        <w:gridCol w:w="1371"/>
        <w:gridCol w:w="146"/>
        <w:gridCol w:w="146"/>
        <w:gridCol w:w="1006"/>
        <w:gridCol w:w="166"/>
        <w:gridCol w:w="146"/>
        <w:gridCol w:w="196"/>
        <w:gridCol w:w="511"/>
        <w:gridCol w:w="166"/>
        <w:gridCol w:w="146"/>
        <w:gridCol w:w="146"/>
        <w:gridCol w:w="976"/>
        <w:gridCol w:w="166"/>
        <w:gridCol w:w="146"/>
        <w:gridCol w:w="196"/>
        <w:gridCol w:w="436"/>
        <w:gridCol w:w="166"/>
        <w:gridCol w:w="146"/>
        <w:gridCol w:w="196"/>
        <w:gridCol w:w="691"/>
        <w:gridCol w:w="166"/>
        <w:gridCol w:w="146"/>
        <w:gridCol w:w="196"/>
        <w:gridCol w:w="826"/>
        <w:gridCol w:w="146"/>
        <w:gridCol w:w="146"/>
        <w:gridCol w:w="260"/>
        <w:gridCol w:w="761"/>
        <w:gridCol w:w="166"/>
        <w:gridCol w:w="146"/>
        <w:gridCol w:w="196"/>
        <w:gridCol w:w="8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Common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Preferred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Capital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117,565,731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115,568,131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1,194,818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56,893,293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Preferred Stock to Common Stock as part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125,243,158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w:t>
      </w:r>
      <w:r>
        <w:rPr>
          <w:rFonts w:ascii="Times New Roman" w:hAnsi="Times New Roman"/>
          <w:color w:val="000000"/>
          <w:sz w:val="20"/>
        </w:rPr>
        <w:t xml:space="preserve"> </w:t>
      </w:r>
      <w:r>
        <w:rPr>
          <w:rFonts w:ascii="Times New Roman" w:hAnsi="Times New Roman"/>
          <w:i/>
          <w:color w:val="000000"/>
          <w:sz w:val="20"/>
        </w:rPr>
        <w:t>All Common Stock share and related dollar information, all Preferred Stock share and related dollar information and Additional Paid-in Capital have been adjusted to reflect the 5.5-for-1 stock split effective June 18, 2025, as discussed in Note 1.</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717" w:type="dxa"/>
        <w:jc w:val="left"/>
        <w:tblInd w:w="0" w:type="dxa"/>
        <w:tblLayout w:type="fixed"/>
        <w:tblCellMar>
          <w:top w:w="28" w:type="dxa"/>
          <w:left w:w="28" w:type="dxa"/>
          <w:bottom w:w="28" w:type="dxa"/>
          <w:right w:w="28" w:type="dxa"/>
        </w:tblCellMar>
      </w:tblPr>
      <w:tblGrid>
        <w:gridCol w:w="1371"/>
        <w:gridCol w:w="146"/>
        <w:gridCol w:w="146"/>
        <w:gridCol w:w="1006"/>
        <w:gridCol w:w="166"/>
        <w:gridCol w:w="146"/>
        <w:gridCol w:w="196"/>
        <w:gridCol w:w="511"/>
        <w:gridCol w:w="166"/>
        <w:gridCol w:w="146"/>
        <w:gridCol w:w="146"/>
        <w:gridCol w:w="976"/>
        <w:gridCol w:w="166"/>
        <w:gridCol w:w="146"/>
        <w:gridCol w:w="196"/>
        <w:gridCol w:w="436"/>
        <w:gridCol w:w="166"/>
        <w:gridCol w:w="146"/>
        <w:gridCol w:w="196"/>
        <w:gridCol w:w="751"/>
        <w:gridCol w:w="166"/>
        <w:gridCol w:w="146"/>
        <w:gridCol w:w="196"/>
        <w:gridCol w:w="826"/>
        <w:gridCol w:w="146"/>
        <w:gridCol w:w="146"/>
        <w:gridCol w:w="260"/>
        <w:gridCol w:w="761"/>
        <w:gridCol w:w="166"/>
        <w:gridCol w:w="146"/>
        <w:gridCol w:w="196"/>
        <w:gridCol w:w="8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Common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Preferred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Capital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123,889,446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1,113,241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2,225,502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274,377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115,568,131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1,194,818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Preferred Stock to Common Stock as part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125,243,158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w:t>
      </w:r>
      <w:r>
        <w:rPr>
          <w:rFonts w:ascii="Times New Roman" w:hAnsi="Times New Roman"/>
          <w:color w:val="000000"/>
          <w:sz w:val="20"/>
        </w:rPr>
        <w:t xml:space="preserve"> </w:t>
      </w:r>
      <w:r>
        <w:rPr>
          <w:rFonts w:ascii="Times New Roman" w:hAnsi="Times New Roman"/>
          <w:i/>
          <w:color w:val="000000"/>
          <w:sz w:val="20"/>
        </w:rPr>
        <w:t>All Common Stock share and related dollar information, all Preferred Stock share and related dollar information and Additional Paid-in Capital have been adjusted to reflect the 5.5-for-1 stock split effective June 18, 2025, as discussed in Note 1.</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(Dollar amounts in thousands)</w:t>
      </w:r>
    </w:p>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5961"/>
        <w:gridCol w:w="146"/>
        <w:gridCol w:w="181"/>
        <w:gridCol w:w="721"/>
        <w:gridCol w:w="151"/>
        <w:gridCol w:w="146"/>
        <w:gridCol w:w="181"/>
        <w:gridCol w:w="721"/>
        <w:gridCol w:w="996"/>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162,575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Provision for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deferred loan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Gain on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amortization of premiums on investments in 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 in value of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Accrued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Premiums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(34,288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recoverable on paid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(50,087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recoverable on unpaid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100,810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(284,445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(23,675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24,084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38,467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28,695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Premium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374,102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lease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590,011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350,429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fixed-maturity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(39,418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maturities and redemptions of fixed-maturity securities available</w:t>
              <w:br/>
              <w:t>   -for-sale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58,066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redemption of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(256,919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17,488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263,500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withheld for taxes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(194,906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257,989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625,906</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restricted cash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1,682,968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789,842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Cash, cash equivalents, restricted cash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1,821,154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1,415,748</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during the year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29,025</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sz w:val="20"/>
        </w:rPr>
      </w:pPr>
      <w:bookmarkStart w:id="9" w:name="notes_to_unaudit_consol_financ_statement"/>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for the Company have been prepared in accordance with accounting principles generally accepted in the United States of America (“U.S. GAAP”) for interim financial information. As of June 30, 2026, there were no changes in the nature of our significant accounting policies or the application of those policies from those reported in our annual report for the year ended December 31, 2025. These unaudited consolidated financial statements and accompanying notes should be read in conjunction with the Company’s audited consolidated financial statements and accompanying notes for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preparing these interim financial statements, management has made judgments and estimates about the future, including climate-related risks and opportunities, that affect the application of accounting policies and the reported amounts of assets and liabilities, income and expenses. Actual results may differ from these estimates. The significant judgments made by management in applying the Company’s accounting policies and the key sources of estimation uncertainty were the same as those described in the last annual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Slide Insurance Holdings, Inc. (“SIH” or the “Company”) is a Delaware holding company incorporated on March 2, 2021. The Company was organized for the purpose of holding investments in operating subsidiaries engaged in property and casualty insurance activities. Subsidiaries include: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Insurance Company (“SIC”) – a wholly owned property casualty insurance company currently writing homeowners insurance policies in Florida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MGA, LLC (“SMGA”) – a wholly owned managing general agent that performs policy processing and claims administration for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 Claims Company (“STAT”) – a wholly owned claims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Trusted Mitigation Contractors (“TMC”) – a wholly owned broker of contractors and loss mitigation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Reinsurance Holdings, LLC (“Slide Re”) – a wholly owned reinsurance company and owner of the segregated cell (White Rock Insurance, Ltd., account T104).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Technologies, LLC (“Slide Tech”) – a wholly owned subsidiary that will license software developed by the Company. This entity has not begun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SJIG Target, LLC (“SJIG”) – a wholly owned non-operating entity that holds contractual renewal rights to a portion of the policies issued by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Clegg Insurance Advisors, LLC (“Homefront”) – a wholly owned insurance agency acquired by the Company during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Technologies, LLP (“Slide India”) – a wholly owned non-operating entity that is in the process of being dissolved.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Specialty Insurance Company (“Slide Specialty”) – a wholly owned property casualty insurance company licensed in New York, New Jersey, Rhode Island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 Offices of Jonathan Hall, PLLC ("LOJH") - a wholly owned law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domiciled in the state of Florida and is a wholly owned subsidiary of SIH. SIC was incorporated on February 17, 2022, and commenced operations on March 1, 2022, after receiving its Certificate of Authority from the Florida Department of Financial Services, Office of Insurance Regulation (the “FLOIR”). SIC provides homeowners insurance coverage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policyholders in Florida and South Carolina, with Florida policyholders representing 96% of direct written premiums written for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the broad administrative powers of the FLOIR, which include, but are not limited to, limitation of dividends distributable, modification of management services and tax-sharing agreements, limitations on new and renewal business, and requirements for capital and surplus.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SSIC is domiciled in the state of Rhode Island and is a wholly owned subsidiary of SIH. SSIC currently provides homeowners insurance coverage to policyholders in South Carolina and California. SSIC began writing policies during the second quarter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SSIC is subject to the broad administrative powers of the Rhode Island Department of Business Regulation, which include, but are not limited to, limitation of dividends distributable, modification of management services and tax-sharing agreements, and requirements for capital and surplus.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SIH filed its original certificate of incorporation with the Secretary of State of the State of Delaware on March 2, 2021, and was authorized to issue 40.0 million shares of common stock at par value of $0.01 per share and 20.0 million shares of preferred stock at par value of $0.01 per share, pre stock split.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June 30, 2026 and December 31, 2025, there were 115.6 million and 123.9 million shares of common stock outstanding, respectively, and 0 shares of preferred stock outstanding.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Split</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effected a 5.5-for-1 stock split of its common stock and preferred stock. All common stock and preferred stock and per share information included in the accompanying condensed consolidated financial statements and footnotes has been retroactively adjusted to reflect this unit split for all periods presented. </w:t>
      </w:r>
    </w:p>
    <w:p>
      <w:pPr>
        <w:pStyle w:val="TextBody"/>
        <w:bidi w:val="0"/>
        <w:jc w:val="left"/>
        <w:rPr>
          <w:rFonts w:ascii="Times New Roman" w:hAnsi="Times New Roman"/>
          <w:sz w:val="20"/>
        </w:rPr>
      </w:pPr>
      <w:r>
        <w:rPr>
          <w:rFonts w:ascii="Times New Roman" w:hAnsi="Times New Roman"/>
          <w:b/>
          <w:i/>
          <w:color w:val="000000"/>
          <w:sz w:val="20"/>
        </w:rPr>
        <w:t>Completion of Initial Public Offering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closed its initial public offering ("IPO") of 24.0 million shares of its common stock, of which 16.7 million shares were sold by the Company and 7.3 million shares were sold by certain selling stockholders, at an initial public offering price of $17.00 per share for gross proceeds of $408.0 million. The Company received net proceeds of approximately $263.5 million, net of approximately $19.8 million of underwriting discounts and commissions. The Company did not receive any proceeds from the sale of shares of its common stock by selling stockholders. The Company recorded the transaction within common stock and additional paid-in capital in the condensed consolidated balance sheets as of December 31, 2025. All preferred stock was converted to common stock upon the completion of the IPO.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25, 2025, the underwriters fully exercised their option to purchase an additional 3.6 million shares of common stock from certain selling stockholders of the Company. The purchase of the additional shares brought the gross proceeds from the IPO to $469.2 million. The Company did not receive any proceeds from the sale by such selling stockholders of the additional shares.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26, 2025, the Company's Board of Directors ("Board") authorized the 2025 Stock Repurchase Program ("repurchase program"), which allowed the Company to repurchase, from time to time, up to $75.0 million of common stock through open market repurchases in compliance with Rule 10b-18 under the Securities Exchange Act of 1934, as amended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On March 23, 2026, the Company completed the repurchase of the $120 million shares of common stock under the repurchase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23, 2026, the Board authorized a new stock repurchase plan ("the March 2026 repurchase program"), which allowed the Company to repurchase, from time to time, up to $125.0 million of common stock through open market repurchases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compliance with Rule 10b-18 under the Exchange Act and/or in privately negotiated transactions at management’s discretion based on market and business conditions, applicable legal requirements and other factors.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28, 2026, the Board authorized a new stock repurchase plan (the “April 2026 repurchase program” and together with the “March 2026 repurchase program”, the “new stock repurchase programs”), which allows the Company to repurchase, from time to time, up to $100.0 million of common stock through open market repurchases in compliance with Rule 10b-18 under the Exchange Act and/or in privately negotiated transactions at management’s discretion based on market and business conditions, applicable legal requirements and other factors.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under the repurchase program and the new stock repurchase programs, the Company repurchased 2,997,980 and 10,722,220 shares of common stock for $53.8 million and $190.9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repurchase, the Company retired the shares of common stock. The repurchase plan has no time deadline and will continue until all authorized shares have been repurchased or it is otherwise modified or terminated by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Assumed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participate in a “take-out program” through which the Company assumes insurance policies held by Citizens Property Insurance Corporation (“Citizens”), a Florida state-supported insurer. The take-out program is a legislatively mandated program designed to reduce the state’s risk exposure by encouraging private companies to assume policies from Citizens. For the three and six months ended June 30, 2026, the Company was approved by the FLOIR to assume a total of 30,000 and 131,600 policies. The approval date noted is based on the actual take-out date and not the date the Company received approval to participate from the FLOIR. For the three and six months ended June 30, 2026, the Company assumed approximately 8,885 and 37,668 policies, representing $27.1 million and $119.4 million in annualized gross premiums.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was approved by the FLOIR to assume a total of 90,100 and 266,150 policies, respectively. The approval date noted is based on the actual take-out date and not the date the Company received approval to participate from the FLOIR. For the three and six months ended June 30, 2025, the Company assumed approximately 14,200 and 26,400 policies, representing $52.4 million and $104.8 million in annualized gross premiums, respectively. For the year ended December 31, 2025, the Company was approved by the FLOIR to assume a total of 457,150 policies from Citizens. In 2025, approximately 191,850 policies were assumed from Citizens, representing approximately $595.0 million in annualized gross written premiums related to these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New Accounting Standard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This update enhances income tax disclosures by requiring public entities to report income tax expense disaggregated by federal, state and foreign taxes, with further detail on specific jurisdictions over a quantitative threshold. In addition, public entities must also separately disclose reconciling items equal to or greater than five percent of pretax income from operations by the applicable federal statutory rate. ASU 2023-09 is effective for all public entities for fiscal years beginning after December 15, 2024. ASU 2023-09 was adopted by the Company effective December 31, 2025, and applied the disclosure requirements retroactively. See Note 7 Income Taxes in the accompanying notes to the condensed consolidated financial statements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Consolidation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include the accounts of the Company, its wholly owned subsidiaries and Variable Interest Entities (“VIEs”) in which the Company is determined to be the primary beneficiary. This analysis includes a review of the VIE’s capital structure, related contractual relationships and terms, nature of the VIE’s operations and purpose, nature of the VIE’s interests issued, and the Company’s involvement with the entity. When assessing the need to consolidate a VIE, the Company evaluates the design of the VIE as well as the related risks to which the entity was designed to expose the variable interest holders. 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Company’s decision making ability and its ability to influence activities that significantly affect the economic performance of the VIE.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Accordingly, actual results could differ from those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insurance segment derives revenues from direct and assumed premiums written and premiums are earned pro rata over the terms of the policies, or remaining term of the policy for policies assumed post their origination date. Revenue is earned from policies from homeowners, which are annual policies. The accounting policies of the insurance segment are the same as those described in the summary of significant accounting policies. The chief operating decision maker (“CODM”) assesses performance for the insurance segment and decides how to allocate resources based on net income that also is reported on the income statement as consolidated net income and EBITDA. The measure of segment assets is reported on the balance sheet as total consolidated assets. The CODM uses net income and EBITDA to evaluate income generated from segment assets (return on assets) in deciding whether to reinvest profits into the insurance segment or into other parts of the entity, such as for acquisitions. The significant expenses reviewed by the CODM, which are used to assess performance of the company, are not disaggregated at a level lower than the captions disclosed within the Consolidated Statement of Operations. Net income is used to monitor budget versus actual results. The CODM also uses net income and EBITDA in competitive analysis by benchmarking to the Company’s competitors. The competitive analysis along with the monitoring of budgeted versus actual results are used in assessing performance of the segment and in establishing management’s compensation. The Company has one reportable segment: insurance. The insurance segment provides residential homeowners insurance. The Company derives all revenue in the United States of America and manages the business activities on a consolidated basis. The Company’s CODM is the Chief Executive Officer.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Financial Accounting Standards Board ("FASB") issued ASU 2024-03, “</w:t>
      </w:r>
      <w:r>
        <w:rPr>
          <w:rFonts w:ascii="Times New Roman" w:hAnsi="Times New Roman"/>
          <w:i/>
          <w:color w:val="000000"/>
          <w:sz w:val="20"/>
        </w:rPr>
        <w:t xml:space="preserve">Income Statement (Topic 220): Reporting Comprehensive Income - Expense Disaggregation Disclosures, Disaggregation of Income Statement Expenses,” </w:t>
      </w:r>
      <w:r>
        <w:rPr>
          <w:rFonts w:ascii="Times New Roman" w:hAnsi="Times New Roman"/>
          <w:color w:val="000000"/>
          <w:sz w:val="20"/>
        </w:rPr>
        <w:t>which requires additional information about certain expenses in the financial statements. The amendments in this ASU will be effective for annual periods beginning after December 15, 2026. Early adoption is permitted and is effective on either a prospective basis or retrospective basis. The Company is currently evaluating the ASU to determine its impact on the Company's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Accounting Standards Update ("ASU") 2025-06, </w:t>
      </w:r>
      <w:r>
        <w:rPr>
          <w:rFonts w:ascii="Times New Roman" w:hAnsi="Times New Roman"/>
          <w:i/>
          <w:color w:val="000000"/>
          <w:sz w:val="20"/>
        </w:rPr>
        <w:t xml:space="preserve">Intangibles </w:t>
      </w:r>
      <w:r>
        <w:rPr>
          <w:rFonts w:ascii="Times New Roman" w:hAnsi="Times New Roman"/>
          <w:color w:val="000000"/>
          <w:sz w:val="20"/>
        </w:rPr>
        <w:t xml:space="preserve">– </w:t>
      </w:r>
      <w:r>
        <w:rPr>
          <w:rFonts w:ascii="Times New Roman" w:hAnsi="Times New Roman"/>
          <w:i/>
          <w:color w:val="000000"/>
          <w:sz w:val="20"/>
        </w:rPr>
        <w:t xml:space="preserve">Goodwill and Other </w:t>
      </w:r>
      <w:r>
        <w:rPr>
          <w:rFonts w:ascii="Times New Roman" w:hAnsi="Times New Roman"/>
          <w:color w:val="000000"/>
          <w:sz w:val="20"/>
        </w:rPr>
        <w:t xml:space="preserve">– </w:t>
      </w:r>
      <w:r>
        <w:rPr>
          <w:rFonts w:ascii="Times New Roman" w:hAnsi="Times New Roman"/>
          <w:i/>
          <w:color w:val="000000"/>
          <w:sz w:val="20"/>
        </w:rPr>
        <w:t>Internal-Use Software (Subtopic 350-40): Targeted Improvements to the Accounting for Internal-Use Software.</w:t>
      </w:r>
      <w:r>
        <w:rPr>
          <w:rFonts w:ascii="Times New Roman" w:hAnsi="Times New Roman"/>
          <w:color w:val="000000"/>
          <w:sz w:val="20"/>
        </w:rPr>
        <w:t xml:space="preserve"> The update modifies the accounting for internal-use software development costs by eliminating the stage-based model and establishing new capitalization criteria that apply once a project is authorized, funded, and it is probable the software will be completed and used as intended. The new guidance also introduces the concept of significant development uncertainty to help entities determine the appropriate timing of capitalization and integrates prior website development guidance into Accounting Standards Codification (“ASC”) 350-40. The update is effective for annual periods beginning after December 15, 2026, with early adoption permitted. The Company is currently assessing the impact of adopting this guidance and does not expect the adoption to have a material effect on its financial position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believe any of these accounting pronouncements have or will have a material impact on its condensed consolidated financial statements.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Basic and Diluted Earnings Per Share (shares reported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4"/>
        <w:gridCol w:w="146"/>
        <w:gridCol w:w="211"/>
        <w:gridCol w:w="781"/>
        <w:gridCol w:w="146"/>
        <w:gridCol w:w="146"/>
        <w:gridCol w:w="211"/>
        <w:gridCol w:w="781"/>
        <w:gridCol w:w="146"/>
        <w:gridCol w:w="146"/>
        <w:gridCol w:w="211"/>
        <w:gridCol w:w="781"/>
        <w:gridCol w:w="146"/>
        <w:gridCol w:w="146"/>
        <w:gridCol w:w="211"/>
        <w:gridCol w:w="781"/>
        <w:gridCol w:w="591"/>
      </w:tblGrid>
      <w:tr>
        <w:trPr/>
        <w:tc>
          <w:tcPr>
            <w:tcW w:w="4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vested and unvested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RSU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anti-dilutive shares for the three and six months ended June 30, 2026 and 2025,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Fixed-Maturity Securities Available-For-Sale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amortized cost, gross unrealized gains and losses, and estimated fair value of investments in fixed-maturity securities available-for-sale at June 30, 2026 and December 31, 2025, are as follows: </w:t>
      </w:r>
    </w:p>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22"/>
        <w:gridCol w:w="664"/>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70"/>
        <w:gridCol w:w="616"/>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estimated fair value of investments in fixed-maturity securities at June 30, 2026 and December 31, 2025, by contractual maturity, are shown below. </w:t>
      </w:r>
    </w:p>
    <w:p>
      <w:pPr>
        <w:pStyle w:val="TextBody"/>
        <w:bidi w:val="0"/>
        <w:jc w:val="left"/>
        <w:rPr/>
      </w:pPr>
      <w:r>
        <w:rPr/>
        <w:t> </w:t>
      </w:r>
    </w:p>
    <w:tbl>
      <w:tblPr>
        <w:tblW w:w="7957" w:type="dxa"/>
        <w:jc w:val="left"/>
        <w:tblInd w:w="0" w:type="dxa"/>
        <w:tblLayout w:type="fixed"/>
        <w:tblCellMar>
          <w:top w:w="28" w:type="dxa"/>
          <w:left w:w="28" w:type="dxa"/>
          <w:bottom w:w="28" w:type="dxa"/>
          <w:right w:w="28" w:type="dxa"/>
        </w:tblCellMar>
      </w:tblPr>
      <w:tblGrid>
        <w:gridCol w:w="2776"/>
        <w:gridCol w:w="146"/>
        <w:gridCol w:w="211"/>
        <w:gridCol w:w="781"/>
        <w:gridCol w:w="146"/>
        <w:gridCol w:w="146"/>
        <w:gridCol w:w="211"/>
        <w:gridCol w:w="781"/>
        <w:gridCol w:w="146"/>
        <w:gridCol w:w="146"/>
        <w:gridCol w:w="211"/>
        <w:gridCol w:w="781"/>
        <w:gridCol w:w="146"/>
        <w:gridCol w:w="146"/>
        <w:gridCol w:w="211"/>
        <w:gridCol w:w="78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Actual maturities may differ from contractual maturities, as the issuers of the securities may have the right to call or prepay obligations with or without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estimated fair value and gross unrealized losses of the Company's investments, aggregated by investment category and length of time that individual securities have been in a continuous unrealized loss position at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5"/>
        <w:gridCol w:w="146"/>
        <w:gridCol w:w="211"/>
        <w:gridCol w:w="781"/>
        <w:gridCol w:w="146"/>
        <w:gridCol w:w="146"/>
        <w:gridCol w:w="222"/>
        <w:gridCol w:w="664"/>
        <w:gridCol w:w="166"/>
        <w:gridCol w:w="146"/>
        <w:gridCol w:w="231"/>
        <w:gridCol w:w="628"/>
        <w:gridCol w:w="146"/>
        <w:gridCol w:w="146"/>
        <w:gridCol w:w="318"/>
        <w:gridCol w:w="568"/>
        <w:gridCol w:w="166"/>
        <w:gridCol w:w="146"/>
        <w:gridCol w:w="211"/>
        <w:gridCol w:w="781"/>
        <w:gridCol w:w="146"/>
        <w:gridCol w:w="146"/>
        <w:gridCol w:w="222"/>
        <w:gridCol w:w="664"/>
        <w:gridCol w:w="213"/>
      </w:tblGrid>
      <w:tr>
        <w:trPr/>
        <w:tc>
          <w:tcPr>
            <w:tcW w:w="2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209 securities had unrealized losses at June 30, 2026. The Company’s unrealized losses relate to its portfolio of fixed-maturity securities. The Company’s unrealized losses on its fixed 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the Company did not recognize a credit loss expense related to fixed-maturity securities in the consolidated statements of income.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estimated fair value and gross unrealized losses of the Company's investments, aggregated by investment category and length of time that individual securities have been in a continuous unrealized loss position at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1"/>
        <w:gridCol w:w="146"/>
        <w:gridCol w:w="211"/>
        <w:gridCol w:w="676"/>
        <w:gridCol w:w="146"/>
        <w:gridCol w:w="146"/>
        <w:gridCol w:w="270"/>
        <w:gridCol w:w="616"/>
        <w:gridCol w:w="166"/>
        <w:gridCol w:w="146"/>
        <w:gridCol w:w="232"/>
        <w:gridCol w:w="632"/>
        <w:gridCol w:w="146"/>
        <w:gridCol w:w="146"/>
        <w:gridCol w:w="318"/>
        <w:gridCol w:w="568"/>
        <w:gridCol w:w="166"/>
        <w:gridCol w:w="146"/>
        <w:gridCol w:w="211"/>
        <w:gridCol w:w="676"/>
        <w:gridCol w:w="146"/>
        <w:gridCol w:w="146"/>
        <w:gridCol w:w="270"/>
        <w:gridCol w:w="616"/>
        <w:gridCol w:w="212"/>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61 securities had unrealized losses at December 31, 2025. The Company’s unrealized losses relate to its portfolio of fixed-maturity securities. The Company’s unrealized losses on its fixed-maturity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Company did not recognize a credit loss expense related to fixed-maturity securities in the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Proceeds from maturities, and redemptions of fixed-maturities securities were $36,396 and $58,066 for the six months ended June 30, 2026 and 2025, respectively, with realized gross gains of $11 and $4 on these sales, maturities, and redemptions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and December 31, 2025, the Company had restricted cash and cash equivalents of $584,239 and $481,758, respectively, consisting of funds on deposit with regulatory authorities, as required by law and funds held in trust by the VIE where the Company is the primary beneficiary.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Major categories of net investment income, excluding realized gains, are summarized as follows: </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3801"/>
        <w:gridCol w:w="146"/>
        <w:gridCol w:w="211"/>
        <w:gridCol w:w="676"/>
        <w:gridCol w:w="146"/>
        <w:gridCol w:w="146"/>
        <w:gridCol w:w="211"/>
        <w:gridCol w:w="676"/>
        <w:gridCol w:w="146"/>
        <w:gridCol w:w="146"/>
        <w:gridCol w:w="211"/>
        <w:gridCol w:w="676"/>
        <w:gridCol w:w="146"/>
        <w:gridCol w:w="146"/>
        <w:gridCol w:w="211"/>
        <w:gridCol w:w="676"/>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fixed-maturity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Fair Value of Financial Assets and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Valuation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FASB established a valuation hierarchy for disclosure of the inputs used to measure estimated fair value. This hierarchy categorizes the inputs into three broad levels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to the valuation methodology are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to the valuation methodology are quoted prices for similar assets or liabilities in active markets or inputs that are observable for the asset or liability, either directly or indirectly through market corroboration, for substantially the full term of the financial instrument.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inputs are unobservable inputs that are supported by little or no market activity and are significant to the determination of estimated fair value of the assets or liabilities. Unobservable inputs reflect the entity’s assumptions about the assumptions that market participants would use in pricing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by level the financial assets carried at estimated fair value measured on a recurring basis as of June 30, 2026 and December 31, 2025. The table does not include assets which are measured at historical cost or any basis other than estimated fair value.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5"/>
        <w:gridCol w:w="146"/>
        <w:gridCol w:w="273"/>
        <w:gridCol w:w="1206"/>
        <w:gridCol w:w="146"/>
        <w:gridCol w:w="146"/>
        <w:gridCol w:w="211"/>
        <w:gridCol w:w="931"/>
        <w:gridCol w:w="146"/>
        <w:gridCol w:w="146"/>
        <w:gridCol w:w="211"/>
        <w:gridCol w:w="781"/>
        <w:gridCol w:w="146"/>
        <w:gridCol w:w="146"/>
        <w:gridCol w:w="223"/>
        <w:gridCol w:w="365"/>
        <w:gridCol w:w="146"/>
        <w:gridCol w:w="146"/>
        <w:gridCol w:w="211"/>
        <w:gridCol w:w="931"/>
        <w:gridCol w:w="393"/>
      </w:tblGrid>
      <w:tr>
        <w:trPr/>
        <w:tc>
          <w:tcPr>
            <w:tcW w:w="3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 or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583,446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832,081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2,655,428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2,293,959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2,653,235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5"/>
        <w:gridCol w:w="146"/>
        <w:gridCol w:w="273"/>
        <w:gridCol w:w="1206"/>
        <w:gridCol w:w="146"/>
        <w:gridCol w:w="146"/>
        <w:gridCol w:w="211"/>
        <w:gridCol w:w="931"/>
        <w:gridCol w:w="146"/>
        <w:gridCol w:w="146"/>
        <w:gridCol w:w="211"/>
        <w:gridCol w:w="781"/>
        <w:gridCol w:w="146"/>
        <w:gridCol w:w="146"/>
        <w:gridCol w:w="223"/>
        <w:gridCol w:w="365"/>
        <w:gridCol w:w="146"/>
        <w:gridCol w:w="146"/>
        <w:gridCol w:w="211"/>
        <w:gridCol w:w="931"/>
        <w:gridCol w:w="393"/>
      </w:tblGrid>
      <w:tr>
        <w:trPr/>
        <w:tc>
          <w:tcPr>
            <w:tcW w:w="3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 or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2,263,090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2,272,688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financial instrument’s classification within the valuation hierarchy is based upon the lowest level of input that is significant to the estimated fair value measurement; consequently, if there are multiple significant valuation inputs that are categorized in different levels of the hierarchy, the instrument’s hierarchy level is the lowest level within which any significant input falls.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1 category includes cash and cash equivalents, restricted cash and cash equivalents, money market securities, certificates of deposit, U.S. treasury bonds, and corporate bonds.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2 category generally includes municipal bonds, agency bonds, and asset-backed securities. The estimated fair value of fixed-maturity investments included in the Level 2 category was based on the market values obtained from pricing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observable inputs are not available, the market standard valuation methodologies for determining the estimated fair value of certain types of securities that trade infrequently, and therefore have little or no price transparency, rely on inputs that are significant to the estimated fair value that are not observable in the market, or which cannot be derived principally from or corroborated by observable market data. These unobservable inputs can be based in large part on management’s judgment or estimation and cannot be supported by reference or market activity. Generally, these investments are classified as Level 3.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various financial instruments in the normal course of its business. In the measurement of the estimated fair value of certain financial instruments, other valuation techniques were utilized if quoted market prices were not available. These derived fair value estimates are significantly affected by the assumptions used. Additionally, excluded from the scope of financial instruments are certain financial instruments, including those related to insurance contracts, pension and other postretirement benefits, and equity method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estimating the fair value of the financial instruments presented, the Company used the following methods and assumptions: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is a reasonable estimate of fair value, due to the short-term maturity of these investments. These assets are considered to be Level 1 assets. </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and cash equivalents represents cash held by state authorities and the carrying value approximates fair value. Restricted cash and cash equivalents also includes cash held in trust by the VIE where the Company is the primary beneficiary and the carrying value approximates fair value. These assets are considered to be Level 1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Fixed-Maturity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Fixed-Maturity securities represent investments held at fair value in U.S. government and agencies, municipalities and political subdivisions, corporate bonds, states, and asset-backed securities. U.S. government and agencies bonds and corporate bonds are considered to be Level 1 assets due to readily available pricing. Municipalities and political subdivisions, corporate bonds, states, and asset-backed securities are considered to be Level 2 assets due to valuations based on observable inputs. </w:t>
      </w:r>
    </w:p>
    <w:p>
      <w:pPr>
        <w:pStyle w:val="TextBody"/>
        <w:bidi w:val="0"/>
        <w:spacing w:before="360" w:after="283"/>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components of the Company’s long-term debt and methods used in estimating their fair values: </w:t>
      </w:r>
    </w:p>
    <w:p>
      <w:pPr>
        <w:pStyle w:val="TextBody"/>
        <w:bidi w:val="0"/>
        <w:jc w:val="left"/>
        <w:rPr/>
      </w:pPr>
      <w:r>
        <w:rPr/>
        <w:t> </w:t>
      </w:r>
    </w:p>
    <w:tbl>
      <w:tblPr>
        <w:tblW w:w="9310" w:type="dxa"/>
        <w:jc w:val="left"/>
        <w:tblInd w:w="0" w:type="dxa"/>
        <w:tblLayout w:type="fixed"/>
        <w:tblCellMar>
          <w:top w:w="28" w:type="dxa"/>
          <w:left w:w="28" w:type="dxa"/>
          <w:bottom w:w="28" w:type="dxa"/>
          <w:right w:w="28" w:type="dxa"/>
        </w:tblCellMar>
      </w:tblPr>
      <w:tblGrid>
        <w:gridCol w:w="3766"/>
        <w:gridCol w:w="146"/>
        <w:gridCol w:w="1201"/>
        <w:gridCol w:w="146"/>
        <w:gridCol w:w="405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Maturity 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Valuation Methodology</w:t>
            </w:r>
            <w:r>
              <w:rPr>
                <w:rFonts w:ascii="Times New Roman" w:hAnsi="Times New Roman"/>
                <w:color w:val="000000"/>
                <w:sz w:val="16"/>
              </w:rPr>
              <w:t xml:space="preserve">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Promissory Notes,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Discounted cash flow method, Level 3 inputs</w:t>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Commercial Loan, variable rate of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 method, Level 3 inputs</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 fair value information for liabilities that are carried on the condensed consolidated balance sheets at amounts other than fair value as of June 30, 2026 and December 31, 2025: </w:t>
      </w:r>
    </w:p>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2791"/>
        <w:gridCol w:w="146"/>
        <w:gridCol w:w="456"/>
        <w:gridCol w:w="1464"/>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 or 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2791"/>
        <w:gridCol w:w="146"/>
        <w:gridCol w:w="456"/>
        <w:gridCol w:w="1464"/>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 or 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Deferred Policy Acquisition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policy acquisition costs consist of amounts paid for commissions and premium taxes that relate directly to and vary directly with the production of new and renewal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acquisition costs that the Company has capitalized and is amortizing over the effective periods of the related policies are as follows for the three and six months ended June 30, 2026 and 2025: </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2761"/>
        <w:gridCol w:w="146"/>
        <w:gridCol w:w="239"/>
        <w:gridCol w:w="886"/>
        <w:gridCol w:w="166"/>
        <w:gridCol w:w="146"/>
        <w:gridCol w:w="250"/>
        <w:gridCol w:w="875"/>
        <w:gridCol w:w="166"/>
        <w:gridCol w:w="146"/>
        <w:gridCol w:w="239"/>
        <w:gridCol w:w="886"/>
        <w:gridCol w:w="166"/>
        <w:gridCol w:w="146"/>
        <w:gridCol w:w="250"/>
        <w:gridCol w:w="875"/>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costs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Loss and Loss Adjustment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establishes reserves for the estimated total unpaid costs of Loss and loss adjustment expenses (“LAE”). Loss and LAE reserves reflect management’s best estimate of the total cost of (i) claims that have been incurred, but not yet paid in full, and (ii) claims that have been incurred but not yet reported to the Company (“IBNR”). Reserves established by management represent an estimate of the outcome of future events and, as such, cannot be considered an exact calculation of our liability. Rather, loss and LAE reserves represent management’s best estimate of the Company’s liability based on the application of actuarial techniques and other projection methodologies and taking into consideration other facts and circumstances known at the balance sheet date. The process of establishing loss and LAE reserves is complex and inherently imprecise, as it involves the estimation of the outcome of future uncertain events. The impact of both internal and external variables on ultimate losses and LAE costs is difficult to estimate. In determining loss and LAE reserves, the Company gives careful consideration to all available data and actuarial analyses.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primarily writes insurance in states which could be exposed to hurricanes or other natural catastrophes. The occurrence of a major catastrophe could have a significant effect on the Company’s results and cause a temporary disruption of the normal operations of the Company. However, the Company is unable to predict the frequency or severity of any such events that may occur in the near term or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related to the loss and LAE reserves are summarized as follows: </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3066"/>
        <w:gridCol w:w="546"/>
        <w:gridCol w:w="211"/>
        <w:gridCol w:w="781"/>
        <w:gridCol w:w="146"/>
        <w:gridCol w:w="146"/>
        <w:gridCol w:w="211"/>
        <w:gridCol w:w="781"/>
        <w:gridCol w:w="166"/>
        <w:gridCol w:w="146"/>
        <w:gridCol w:w="211"/>
        <w:gridCol w:w="781"/>
        <w:gridCol w:w="146"/>
        <w:gridCol w:w="146"/>
        <w:gridCol w:w="211"/>
        <w:gridCol w:w="781"/>
        <w:gridCol w:w="611"/>
      </w:tblGrid>
      <w:tr>
        <w:trPr/>
        <w:tc>
          <w:tcPr>
            <w:tcW w:w="30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reinsurance recoverables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Incurred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incurred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175,130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paid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balances,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reinsurance recoverables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Balances at June 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571,812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establishment of loss and LAE reserves is an inherently uncertain process and changes in loss and LAE reserve estimates are expected as these estimates are subject to the outcome of future events. Changes in estimates, or differences between estimates and amounts ultimately paid, are reflected in the operating results of the period during which such adjustments are adjusted. During the three and six months ended June 30, 2026, the Company did not experience any prior year development. During the three and six months ended June 30, 2025, the Company recognized $14,363 and $21,620 of favorable loss development primarily to reduce non-catastrophe reserves in response to lower than expected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expense of $43,611 and $89,760 for the three and six months ended June 30, 2026 and $26,225 and $57,629 for the three and six months ended June 30, 2025, respectively. The income tax expense resulted in an effective tax rate of 24.4% and 24.9% for the three and six months ended June 30, 2026 and 27.2% and 26.2% for the three and six months ended June 30, 2025, respectively. The decrease in the effective income tax rate was primarily due to the favorable treatment of stock options. The Company’s estimated annual effective tax rate differs from the statutory federal tax rate due to state income taxes as well as certain nondeductible and tax-exempt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of 2025, the Company purchased $67.9 million of transferable Section 45x advanced manufacturing production tax credits for $65.4 million to reduce our federal tax liability. All tax credits have been applied to prior year tax returns.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income-tax payments. There is not expected to be any impact on the effective tax rate.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premiums and losses are ceded to other insurance companies under various excess of loss reinsurance agreements. The ceded reinsurance agreements are intended to provide the Company with the ability to maintain its exposure to losses within its capital resources.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reinsurance agreements do not relieve the Company from its primary obligation to policyholders, as it remains liable to its policyholders to the extent that any reinsurer does not meet its obligations for reinsurance ceded to it under reinsurance contracts. Therefore, the Company is subject to credit risk with respect to the obligations of its reinsurers, and any failure on the part of these reinsurers could have a material adverse effect on the Company’s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2026,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2026, the Company entered into a facultative excess of loss reinsurance contract for its personal residential property business which provides $7 million of coverage in excess of $5 million for each loss, each risk. The reinsurer’s total liability per occurrence is capped at $14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treaty period June 1, 2026 through May 31, 2027, the catastrophe excess of loss reinsurance agreement has a total aggregate reinsurance limit of $5,463 million and first event coverage of $3,981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October 29, 2025,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are effective until November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November 1, 2025, the Company entered into a facultative excess of loss reinsurance contract for its commercial residential property business which provides $65 million of coverage in excess of $10 million for each loss, each risk. Like the per risk treaty, the facultative contract does not cover losses related to named storms. These treaties are effective until November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minimize the Company’s exposure to losses from catastrophes, primarily hurricanes, the Company has entered into a catastrophe excess of loss agreement, and is required to participate in the Florida Hurricane Catastrophe Fund (“FHCF”).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catastrophe excess of loss agreement has a corridor through it, whereby the FHCF picks up 90% of losses and the catastrophe layers pick up the remaining 10%. Effective June 1, 2026, the mandatory FHCF layer is estimated to be 90% of $1,632.6 million, excess of $935.2 million. Premium for this coverage is estimated to be $116.4 million.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$1,469.3 million, with a retention of $935.2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2025,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2025, the Company entered into a facultative excess of loss reinsurance contract for its personal residential property business which provides $7 million of coverage in excess of $5 million for each loss, each risk. The reinsurer’s total liability per occurrence is capped at $14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treaty period June 1, 2025 through May 31, 2026, the catastrophe excess of loss reinsurance agreement has a total aggregate reinsurance limit of $3,304 million and first event coverage of $2,557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catastrophe excess of loss agreement has a corridor through it, whereby the FHCF picks up 90% of losses and the catastrophe layers pick up the remaining 10%. Effective June 1, 2025, the mandatory FHCF layer is estimated to be 90% of $961.8 million, excess of $540.3 million. Premium for this coverage is estimated to be $69,180.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$865.6 million, with a retention of $540.3 million.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expired on November 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October 29, 2024, the Company entered into a facultative excess of loss reinsurance contract for its commercial residential property business which provides $50 million of coverage in excess of $10 million for each loss, each risk. Like the per risk treaty, the facultative contract does not cover losses related to named storms. These treaties expired on November 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the Company entered into an amended and restated credit agreement ("the Credit Agreement") with Regions Bank for (i) a $10 million revolving credit facility, which was amended to a $530.4 million revolving credit facility on July 27, 2026 (ii) term loan in an aggregate principal amount of $40 million and (iii) one or more delayed draw term loans in an aggregate principal amount not to exceed $125 million (together, the “Credit Facility”), which was terminated under the amendment. Under the terms of the Credit Facility, borrowings bear interest at an annual rate equal to the three-month Secured Overnight Financing Rate (“SOFR”) based on the consolidated leverage ratio as defined in the agreement. The interest payment is due quarterly in arrears on the last business day of each quarter. The Credit 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the Company had no borrowings outstanding under the revolving credit facility. The Company is in compliance with all required covenants and has available borrowing capacity of $530.4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2024, the Company entered into a $40 million 5-year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three-month SOFR plus a margin based on the debt-to-capital ratio. The interest payment is due quarterly in arrears on the last business day of each quarter. The Credit Agreement contains affirmative and negative covenants as well as customary events of default. In addition, the Company must comply with certain financial and non-financial covenants. At June 30, 2026, the Company was in compliance with all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in connection with the issuance of the Credit Facility, the Company incurred loan costs and debt discount of $3,692. The Company amortizes these costs over the life of the Credit Facility using the interest method. Amortization of deferred loan costs is included in Interest expense in the Consolidated Statements of Operations. In connection with the issuance of the Credit Facility, the Company refinanced the credit facility that was issued on May 3, 2023, including the remaining term loan balance of $27,750 that was repaid in full. The Company recognized an extinguishment loss within interest expense on the statement of operations of the remaining deferred loan costs associated with the refinanced credit facility totaling $589 in June 2024. </w:t>
      </w:r>
    </w:p>
    <w:p>
      <w:pPr>
        <w:pStyle w:val="TextBody"/>
        <w:bidi w:val="0"/>
        <w:jc w:val="left"/>
        <w:rPr/>
      </w:pPr>
      <w:r>
        <w:rPr/>
        <w:t> </w:t>
      </w:r>
    </w:p>
    <w:tbl>
      <w:tblPr>
        <w:tblW w:w="9900" w:type="dxa"/>
        <w:jc w:val="left"/>
        <w:tblInd w:w="0" w:type="dxa"/>
        <w:tblLayout w:type="fixed"/>
        <w:tblCellMar>
          <w:top w:w="28" w:type="dxa"/>
          <w:left w:w="28" w:type="dxa"/>
          <w:bottom w:w="28" w:type="dxa"/>
          <w:right w:w="28" w:type="dxa"/>
        </w:tblCellMar>
      </w:tblPr>
      <w:tblGrid>
        <w:gridCol w:w="3631"/>
        <w:gridCol w:w="146"/>
        <w:gridCol w:w="961"/>
        <w:gridCol w:w="146"/>
        <w:gridCol w:w="189"/>
        <w:gridCol w:w="607"/>
        <w:gridCol w:w="271"/>
        <w:gridCol w:w="146"/>
        <w:gridCol w:w="211"/>
        <w:gridCol w:w="676"/>
        <w:gridCol w:w="146"/>
        <w:gridCol w:w="146"/>
        <w:gridCol w:w="239"/>
        <w:gridCol w:w="767"/>
        <w:gridCol w:w="166"/>
        <w:gridCol w:w="146"/>
        <w:gridCol w:w="260"/>
        <w:gridCol w:w="835"/>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Variable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loan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future maturities of long-term debt principal as June 30, 2026: </w:t>
      </w:r>
    </w:p>
    <w:p>
      <w:pPr>
        <w:pStyle w:val="TextBody"/>
        <w:bidi w:val="0"/>
        <w:jc w:val="left"/>
        <w:rPr/>
      </w:pPr>
      <w:r>
        <w:rPr/>
        <w:t> </w:t>
      </w:r>
    </w:p>
    <w:tbl>
      <w:tblPr>
        <w:tblW w:w="4271" w:type="dxa"/>
        <w:jc w:val="left"/>
        <w:tblInd w:w="0" w:type="dxa"/>
        <w:tblLayout w:type="fixed"/>
        <w:tblCellMar>
          <w:top w:w="28" w:type="dxa"/>
          <w:left w:w="28" w:type="dxa"/>
          <w:bottom w:w="28" w:type="dxa"/>
          <w:right w:w="28" w:type="dxa"/>
        </w:tblCellMar>
      </w:tblPr>
      <w:tblGrid>
        <w:gridCol w:w="541"/>
        <w:gridCol w:w="146"/>
        <w:gridCol w:w="251"/>
        <w:gridCol w:w="680"/>
        <w:gridCol w:w="146"/>
        <w:gridCol w:w="146"/>
        <w:gridCol w:w="235"/>
        <w:gridCol w:w="756"/>
        <w:gridCol w:w="146"/>
        <w:gridCol w:w="146"/>
        <w:gridCol w:w="211"/>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Promissory</w:t>
              <w:b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Affiliate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transactions with affiliates that have not been fully eliminated in consolidation in the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operating leases primarily for real estate. The Company will determine whether an arrangement is a lease at inception of the agreement. The operating leases have terms of one to eight years, and often include one or more options to renew. These renewal terms can extend the lease term from two to ten years and are included in the lease term when it is reasonably certain that the Company will exercise the option. The Company considers these options in determining the lease term used in establishing our right-of-use assets and lease obligations. Our lease agreements do not contain any material residual value guarantees or material restrictive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rate implicit in each operating lease is not readily determinable, the Company uses its incremental borrowing rate to determine present value of the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costs were as follows for the respective years: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9"/>
        <w:gridCol w:w="146"/>
        <w:gridCol w:w="303"/>
        <w:gridCol w:w="765"/>
        <w:gridCol w:w="271"/>
        <w:gridCol w:w="146"/>
        <w:gridCol w:w="303"/>
        <w:gridCol w:w="765"/>
        <w:gridCol w:w="317"/>
      </w:tblGrid>
      <w:tr>
        <w:trPr/>
        <w:tc>
          <w:tcPr>
            <w:tcW w:w="7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 in General and Administrative expenses on the 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 and Lease liability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 related to our operating leases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lease term and discount rate for our operating lease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 years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lease payments for the operating lease were as follows as of June 30, 2026: </w:t>
      </w:r>
    </w:p>
    <w:p>
      <w:pPr>
        <w:pStyle w:val="TextBody"/>
        <w:bidi w:val="0"/>
        <w:jc w:val="left"/>
        <w:rPr/>
      </w:pPr>
      <w:r>
        <w:rPr/>
        <w:t> </w:t>
      </w:r>
    </w:p>
    <w:tbl>
      <w:tblPr>
        <w:tblW w:w="3685" w:type="dxa"/>
        <w:jc w:val="left"/>
        <w:tblInd w:w="0" w:type="dxa"/>
        <w:tblLayout w:type="fixed"/>
        <w:tblCellMar>
          <w:top w:w="28" w:type="dxa"/>
          <w:left w:w="28" w:type="dxa"/>
          <w:bottom w:w="28" w:type="dxa"/>
          <w:right w:w="28" w:type="dxa"/>
        </w:tblCellMar>
      </w:tblPr>
      <w:tblGrid>
        <w:gridCol w:w="2566"/>
        <w:gridCol w:w="146"/>
        <w:gridCol w:w="211"/>
        <w:gridCol w:w="57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Regulatory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restrictions on the payment of dividends to its shareholders except those restrictions imposed by the General Corporation Law of the State of Delaware and those restrictions imposed by insurance statutes and regulations applicable to the Company’s insurance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can only pay dividends to SIH out of their available and accumulated surplus funds, which are derived from realized net operating profits on their respective businesses and net unrealized capital gains. Dividend payments without prior written approval of the FLOIR shall not exceed the greater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income, not including realized capital gains, plus a two-year carryforward;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of surplus, with dividends payable constrained to unassigned funds, minus 25% of unrealized capital gains;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investment income plus a three-year carryforward with dividends payable constrained to unassigned funds minus 25% of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lieu of the above computations, the maximum dividend allowed by SIC may be up to the greater of 10% of surplus derived from realized net operating profits and realized capital gains or SIC's entire net operating profits and net realized capital gains from the immediately preceding calendar year, provided that SIC will have at least 115% of minimum required surplus after any such dividend.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Florida Statute Section 624.408 requires SIC to maintain a minimum level of surplus of not less than the greater of 10% of the Company’s total liabilities, or $15,000. Based on this requirement, SIC was required to maintain capital and surplus of $130,866 and $113,922 as of June 30, 2026 and December 31, 2025, respectively. As of June 30, 2026 and December 31, 2025, SIC’s statutory-basis surplus totaled $520,411 and $417,940, meeting the minimum surplus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dividends were paid by SIC or SSIC in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Slide Specialty are required to comply with the NAIC risk-based capital (“RBC”) requirements. RBC is a method of measuring the amount of capital appropriate for an insurance company to support its overall business operations in light of its size and risk profile. At June 30, 2026 and December 31, 2025, SIC and Slide Specialty’s total adjusted capital exceeded the RBC company-action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GAAP differs in certain respects from the accounting practices prescribed or permitted by insurance regulatory authorities (statutory-basis). These entities’ statutory-basis financial statements are presented on the basis of accounting practices prescribed or permitted by the FLOIR. The FLOIR has adopted the National Association of Insurance Commissioners (“NAIC”) Accounting Practices and Procedures Manual as the basis of its statutory accounting practices. Statutory-basis surplus differs from shareholders’ equity reported in accordance with U.S. GAAP primarily because policy acquisition costs are expensed when incurred and because of different timing of recognizing the brokerage income for reinsurance recoverables. In addition, the recognition of deferred tax assets is based on different recoverability assumptions and material differences may also arise from the differing treatment of non-admitted assets and unrealized gains and losses from investments.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lawsuits against the Company have arisen in the course of the Company’s business. Management does not consider contingent liabilities arising from litigation and other matters material in relation to the financial position of the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Guaranty Fund and Other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SIC is subject to guaranty fund and other assessments in both Florida and in South Carolina, states in which the SIC underwrites policies. Guaranty fund assessments should be accrued when (i) an assessment has been imposed or information available prior to issuance of the statutory-basis financial statements indicates that it is probable that an assessment will be imposed; (ii) the event obligating an entity to pay an imposed or probable assessment has occurred on or before the date of the consolidated financial statements; and (iii) the amount of the assessment can be reasonably estimated at the time of the event triggering the accrual.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assessments by guaranty funds in the states in which it conducts business, a residual market pool, and a state catastrophe reinsurance pool. The activities of these funds and pools include collecting funds from solvent insurance companies to cover losses resulting from the insolvency or rehabilitation of other insurance companies, or deficits generated by Citizens, and the FHCF. SIC is allowed to recover these assessments through premiums collected from policyholders. As of June 30, 2026, and December 31, 2025, SIC had payables relating to these assessments totaling $4,499 and $3,106, respectively. The payable is included within other liabilities on the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June 18, 2025, the Company was authorized to issue one class of common stock (par value of $0.01 per share) to its shareholders.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June 30, 2026, there were 115.6 million shares of common stock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June 18, 2025, the Company was authorized to issue one class of preferred stock (par value of $0.01 per share) to its shareholders and had 20.0 million shares of preferred stock authorized pre stock split. All preferred shares had a liquidation preference equal to $13.64 per share and were convertible to common shares at the election of the holder on a one-for-one basis. The preferred stock were automatically converted to common stock of the Company in connection with the Company's IPO.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18, 2025, the company completed its IPO in which it issued and sold 24.0 million shares of common stock, of which 16.7 million shares were sold by the Company and 7.3 million shares were sold by certain selling stockholders, at a public offering price of $17.00 per share.</w:t>
      </w:r>
    </w:p>
    <w:p>
      <w:pPr>
        <w:pStyle w:val="TextBody"/>
        <w:bidi w:val="0"/>
        <w:jc w:val="left"/>
        <w:rPr>
          <w:rFonts w:ascii="Times New Roman" w:hAnsi="Times New Roman"/>
          <w:color w:val="000000"/>
          <w:sz w:val="20"/>
        </w:rPr>
      </w:pPr>
      <w:r>
        <w:rPr>
          <w:rFonts w:ascii="Times New Roman" w:hAnsi="Times New Roman"/>
          <w:color w:val="000000"/>
          <w:sz w:val="20"/>
        </w:rPr>
        <w:t>In connection with the IPO, the company effectuated an approximately 5.5-for-one stock split of its common stock, preferred stock, vested and unvested stock options and vested and unvested restricted share units. Subsequent to the stock split, and prior to the completion of the IPO, all shares of preferred stock, 9.3 million shares, were converted into common stock at a conversion price of $2.48.</w:t>
      </w:r>
    </w:p>
    <w:p>
      <w:pPr>
        <w:pStyle w:val="TextBody"/>
        <w:bidi w:val="0"/>
        <w:jc w:val="left"/>
        <w:rPr>
          <w:rFonts w:ascii="Times New Roman" w:hAnsi="Times New Roman"/>
          <w:color w:val="000000"/>
          <w:sz w:val="20"/>
        </w:rPr>
      </w:pPr>
      <w:r>
        <w:rPr>
          <w:rFonts w:ascii="Times New Roman" w:hAnsi="Times New Roman"/>
          <w:color w:val="000000"/>
          <w:sz w:val="20"/>
        </w:rPr>
        <w:t xml:space="preserve">No distributions or dividends were declared or paid during the three and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2026 and 2025, the Company has two share-based compensation plans, the 2021 Equity Compensation Plan (the “Stock Plan”) and the 2025 Omnibus Incentive Plan (the “2025 Plan”), and one share-based compensation plan, the Stock Plan,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cost that has been charged against income for the plans was $3,417 and $6,496 for the three and six months ended June 30, 2026, and $3,000 and $6,014 for the three and six months ended June 30, 2025, respectively. The total income tax benefit recognized in the income statement for share-based compensation arrangements was $835 and $1,601 for the three and six months ended June 30, 2026, and $817 and $1,574 for the three and six months ended June 30,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Plan permits the awarding of common stock share options to its employees and strategic advisors for up to 16,985,293 shares. Option awards were generally granted with an exercise price equal to the market price of the Company’s stock at the date of grant and vest based on three- to five-year vesting schedules. The fair value of each option award is estimated on the grant date using a Black-Scholes model. The compensation expense for the shares is recognized over the requisite service period for the employee. There were no options granted during the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IPO, the Company adopted the 2025 Plan, effective as of June 18, 2025. The 2025 Plan permits the awarding of common stock share options and restricted stock units for up to 12.0 million shares. There have been 460.4 thousand restricted shares issued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under the Stock Plan as of June 30, 2026 and June 30, 2025, respectively, and changes during the year then ended is presented below: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nonvested shares as of June 30, 2026 and 2025, and changes during the three and six months ended June 30, 2026 and 2025, is presented below: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229"/>
        <w:gridCol w:w="73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229"/>
        <w:gridCol w:w="73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2026 and 2025, there was $229 and $1,467 of total unrecognized compensation cost related to nonvested share-based compensation arrangement granted under the Stock Plan, respectively. The total value of shares vested during the six months ended June 30, 2026 and 2025 was $431 and $692,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the tables above are 4.4 million shares of performance-based option shares and 2.2 million shares of performance-based option shares issued by the Company during 2023 and 2021, respectively. These shares vest based upon performance conditions including achievement of specific revenue and EBITDA targets. During the six months ended June 30, 2026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2025, 6.05 million and 5.2 million shares, respectively, vested or were expected to vest from the performance-based shares based on achievement of the specified performance conditions, respectively. The total fair value of the performance shares vested or expected to vest during the months ended June 30, 2026 and 2025 were $4,255 and $3,673, respectively. As of June 30, 2026 and 2025, 550 thousand and 1.4 million of the performance-based options were unvested and had not yet had performance conditions met, with a total value of $485 and $1,067, respectively. The Company has recorded compensation expense, included in general and administrative expense in the Consolidated Statements of Operations and additional paid-in capital in the Consolidated Balance Sheets. The Company believes that it is probable this amount will be paid out, based upon Company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has granted and may grant restricted stock awards to certain executive officers, other employees and nonemployee directors in connection with their service to the Company. The terms of the Company’s outstanding restricted stock grant include service conditions. The determination of fair value with respect to the awards containing only service-based conditions is based on the option pricing method of determining the fair value of the Company’s stock on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the activity of unvested restricted stock awards during the three and six months ended June 30, 2026 and 2025 is as follows: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195"/>
        <w:gridCol w:w="76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195"/>
        <w:gridCol w:w="76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compensation expense related to restricted stock, which is included in general and administrative personnel expenses, of $3,321 and $6,265 for the three and six months ended June 30, 2026, and $2,755 and $5,526 for the three and six months ended June 30, 2025, respectively. At June 30, 2026 and June 30, 2025, there was approximately $10,879 and $16,502, respectively, of total unrecognized compensation expense related to nonvested restricted stock arrangements. The Company expects to recognize the remaining compensation expense over a weighted-average period of 0.8 years.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deferred tax benefits recognized and tax benefits realized related to stock-based compensation for the six months ended June 30, 2026 and 2025:</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211"/>
        <w:gridCol w:w="781"/>
        <w:gridCol w:w="146"/>
        <w:gridCol w:w="146"/>
        <w:gridCol w:w="211"/>
        <w:gridCol w:w="781"/>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benefits realized for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vested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Variable Interest Entities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reinsurance captive arrangement with White Rock Insurance (SAC) Ltd. acting in respect of “Separate Account T104—Slide,” a VIE in the normal course of business and consolidated the VIE since the Company is the primary beneficiary. See “Note 1 (Nature of Business and Significant Accounting Policies — Consolidation Policy)” for more information about the methodology and significant inputs used to consider whether to consolidate a VIE.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SIC entered into reinsurance transactions whereby the VIE provided quota share, per risk and catastrophe reinsurance protection to the Insurance Entities for the period of June 1, 2025 through May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2026, SIC entered into reinsurance transactions whereby the VIE provided quota share, per risk and catastrophe reinsurance protection to the Insurance Entities for the period of June 1, 2026 through May 31,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on a consolidated basis, the balance sheet classification and exposure of restricted cash and cash equivalents held in a reinsurance trust account, which can be used only to settle specific reinsurance obligations of the VIE as of the dates presented. </w:t>
      </w:r>
    </w:p>
    <w:p>
      <w:pPr>
        <w:pStyle w:val="TextBody"/>
        <w:bidi w:val="0"/>
        <w:jc w:val="left"/>
        <w:rPr/>
      </w:pPr>
      <w:r>
        <w:rPr/>
        <w:t> </w:t>
      </w:r>
    </w:p>
    <w:tbl>
      <w:tblPr>
        <w:tblW w:w="5807"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33"/>
        <w:gridCol w:w="86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performed an evaluation of subsequent events through July 30, 2026, the date the consolidated financial statements were issued, and determined there were no recognized or unrecognized subsequent events, other than those listed below, that would require an adjustment or additional disclosure in the consolidated financial statements as of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27, 2026, the Company amended its revolving credit facility to increase the revolving credit limit to $530.4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on July 27, 2026, the Board of Directors approved the initiation of a regular quarterly dividend of $0.07 per common share. The initial dividend will be payable on August 28, 2026, to shareholders of record as of the close of business on August 14, 2026. Any decision to declare and pay dividends in the future will be made at the sole discretion of our Board, whose decision will depend on, among other things, our results of operations, cash requirements, financial condition, contractual restrictions and other factors that our Board may deem relevant.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360" w:after="283"/>
        <w:jc w:val="center"/>
        <w:rPr>
          <w:rFonts w:ascii="Times New Roman" w:hAnsi="Times New Roman"/>
          <w:b/>
          <w:caps/>
          <w:color w:val="000000"/>
          <w:sz w:val="20"/>
        </w:rPr>
      </w:pPr>
      <w:r>
        <w:rPr>
          <w:rFonts w:ascii="Times New Roman" w:hAnsi="Times New Roman"/>
          <w:b/>
          <w:caps/>
          <w:color w:val="000000"/>
          <w:sz w:val="20"/>
        </w:rPr>
        <w:t>Management’s Discussion and Analysis</w:t>
      </w:r>
    </w:p>
    <w:p>
      <w:pPr>
        <w:pStyle w:val="TextBody"/>
        <w:bidi w:val="0"/>
        <w:jc w:val="center"/>
        <w:rPr>
          <w:rFonts w:ascii="Times New Roman" w:hAnsi="Times New Roman"/>
          <w:sz w:val="20"/>
        </w:rPr>
      </w:pPr>
      <w:r>
        <w:rPr>
          <w:rFonts w:ascii="Times New Roman" w:hAnsi="Times New Roman"/>
          <w:b/>
          <w:caps/>
          <w:color w:val="000000"/>
          <w:sz w:val="20"/>
        </w:rPr>
        <w:t>of Financial Condition and Results of Operations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is intended to help investors understand our business, results of operations, liquidity and capital resources and should be read in conjunction with our consolidated financial statements and related notes appearing elsewhere in this Quarterly Report on Form 10-Q (the "Quarterly Report"). This discussion and analysis contains forward-looking statements that involve risks, uncertainties and assumptions, described under the section titled “Risk Factors” and elsewhere in this Quarterly Report. Our actual results may differ materially from those anticipated in these forward-looking statements as a result of certain factors, including, but not limited to, those which are not within our control. See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Launched in 2021, we are a technology-enabled, fast-growing, coastal specialty insurer. We focus on profitable underwriting of single family, condominium and commercial residential policies in the P&amp;C industry in coastal states along the Atlantic seaboard through our insurance subsidiary, Slide Insurance Company (“SIC”). SIC is licensed in Florida and South Carolina. In February 2025, we acquired an additional insurance subsidiary, Slide Specialty Insurance Company ("Slide Specialty"), which is licensed in New York, New Jersey, Rhode Island and South Carolina.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and risk management which allows us to maximize profitability while maintaining disciplined underwriting standards.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creating a unique market opportunity for us to capitalize on the imbalance of supply and demand.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represent, with respect to a fiscal period, the sum of assumed premiums written from Citizens policy assumptions (net of opt-outs) plus direct premiums written (premiums from subsequent renewals of such Citizens policies and new and renewal policies written through independent agents and our DTC channel, net of any midterm cancellations), in each case prior to amounts ceded to reinsurers. Gross premiums written in any given fiscal period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of premiums assumed from Citizens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 acquisitions from other third-party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Renewals of existing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business submissions and binding of new submissions into effective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premium of new and renewal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Premium rates on new and renewal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2026 we assumed 37,668 policies, representing approximately $83 million in assumed unearned premiums from Citizens. These policies carry no upfront acquisition costs and are captured in our current treaty year reinsurance program.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recent legislative and regulatory changes, improvements in the data that is made available on Citizens policies and rate increases implemented by Citizens making pricing more comparable to what we charge for policies underwritten in other channels make the opportunity to assume policies from Citizens attractive.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Take-out opportunities, however, are subject to a number of market, timing and execution risks, and future take-out opportunities may or may not materialize.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represent the portion of our gross premiums written earned during a fiscal period from assumed (including those assumed from Citizens), direct policies written and subsequent renewals of such policies. Gross premiums written associated with assumed policies from Citizens are earned ratably over the remaining term of the policy and gross premiums written associated with voluntary and renewal policies are earned ratably over the term of the policy. All such new and renewal policies currently have a term of 12 months from date of issuance.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earned represent the earned portion of our gross premiums written ceded to reinsurers and other costs of our reinsurance during a fiscal period. We recognize the cost of our reinsurance program ratably over the term of the arrangement, which is typically 12 months. Our ceded premiums earned represent costs of reinsurance to cover losses from catastrophes that exceed the retention levels defined by our catastrophe excess of loss reinsurance contracts. The rates we pay for reinsurance are based primarily on policy exposures reflected in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Net premiums earned.</w:t>
      </w:r>
      <w:r>
        <w:rPr>
          <w:rFonts w:ascii="Times New Roman" w:hAnsi="Times New Roman"/>
          <w:color w:val="000000"/>
          <w:sz w:val="20"/>
        </w:rPr>
        <w:t xml:space="preserve"> Net premiums earned reflect gross premiums earned less ceded premiums earned during the fiscal period. </w:t>
      </w:r>
    </w:p>
    <w:p>
      <w:pPr>
        <w:pStyle w:val="TextBody"/>
        <w:bidi w:val="0"/>
        <w:spacing w:before="240" w:after="283"/>
        <w:jc w:val="left"/>
        <w:rPr>
          <w:rFonts w:ascii="Times New Roman" w:hAnsi="Times New Roman"/>
          <w:sz w:val="20"/>
        </w:rPr>
      </w:pPr>
      <w:r>
        <w:rPr>
          <w:rFonts w:ascii="Times New Roman" w:hAnsi="Times New Roman"/>
          <w:i/>
          <w:color w:val="000000"/>
          <w:sz w:val="20"/>
        </w:rPr>
        <w:t>Net investment income</w:t>
      </w:r>
      <w:r>
        <w:rPr>
          <w:rFonts w:ascii="Times New Roman" w:hAnsi="Times New Roman"/>
          <w:color w:val="000000"/>
          <w:sz w:val="20"/>
        </w:rPr>
        <w:t xml:space="preserve">. Net investment income represents interest earned from cash, cash equivalents, restricted cash, restricted cash and cash equivalents fixed-maturity securities, money market accounts and other investments and the realized gains or losses from the sale of investments. Factors affecting net investment income include the size of our investment portfolio and the yield generated by the underlying investments in our investment portfolio.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Florida law allows insurers to charge policyholders a $25 policy fee on each policy written. Policy fees represent such upfront policy fees. These fees are not subject to refund, and accordingly we recognize policy fees as income immediately when collected in accordance with ASC 606, which coincides with the completion of our service obligation when the policy is issued.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represents all pay-plan fees and commission income earned by our retail agency subsidiary that sells on behalf of non-affiliated carriers. We charge pay-plan fees to policyholders that pay their premium in more than one installment and record the fees as income when collected.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Losses and loss adjustment expenses incurred, net reflect losses paid, expenses paid to resolve claims, such as fees paid to adjusters, attorneys and investigators, and changes in our reserves for unpaid losses and loss adjustment expenses incurred, net during the fiscal period, in each case net of losses ceded to reinsurers. Our reserves for unpaid losses and loss adjustment expenses incurred, net represent the estimated ultimate cost of resolving all reported claims plus all losses we incurred related to insured events that we assume have occurred as of the reporting date, but that policyholders have not yet reported to us (which are commonly referred to as “incurred but not reported,” or “IBNR”). We estimate our reserves for unpaid losses using individual case-based estimates for reported claims and actuarial estimates for IBNR losses. We continually review and adjust our estimated losses as necessary based on industry development trends, our evolving claims experience and new information obtained. If our unpaid losses and loss adjustment expenses incurred, net are considered deficient or redundant, we increase or decrease the liability in the period in which we identify the difference and reflect the change in our current period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our losses and loss adjustment expense reserves (“LAE”) are affected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frequency and severity of claims associated with the particular types of insurance contracts that we write;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trends in legal defense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in the cost of claims including inflation related to wages, medical costs and building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consist of the following items: (i) commissions paid to outside agents at the time of policy issuance, (ii) premium taxes and (iii) inspection fees. We recognize policy acquisition and other underwriting expenses ratably over the term of the underlying policy. Until renewed, policies assumed from Citizens have no associated policy acquisition and other underwriting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include compensation and related benefits, professional fees, office lease and related expenses, information system expenses, corporate insurance, and other general and administrative costs.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consists of interest paid on our commercial loans and Credit Facility (as defined below), amortization of debt issuance costs, net settlements of interest rate swaps, and changes in market value of interest rate swaps.</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expense</w:t>
      </w:r>
      <w:r>
        <w:rPr>
          <w:rFonts w:ascii="Times New Roman" w:hAnsi="Times New Roman"/>
          <w:color w:val="000000"/>
          <w:sz w:val="20"/>
        </w:rPr>
        <w:t>. Depreciation expense includes depreciation of property and equipment, including software developed for internal use.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Amortization expense includes amortization of renewal rights and other intangible assets.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operating expense. </w:t>
      </w:r>
      <w:r>
        <w:rPr>
          <w:rFonts w:ascii="Times New Roman" w:hAnsi="Times New Roman"/>
          <w:color w:val="000000"/>
          <w:sz w:val="20"/>
        </w:rPr>
        <w:t>Other operating expense includes other miscellaneous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Income tax expense generally consists of income taxes payable by our subsidiaries that are taxed as corporations. We were incorporated as a corporation in the state of Delaware on March 2, 2021. As a corporation, we are subject to typical corporate U.S. federal and state income tax rates which we expect to result in a statutory tax rate of approximately 25% under current tax law.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Metrics &amp; Ratios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before="24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incurred, net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expressed as a percentage, is the ratio of policy acquisition expenses and other underwriting expenses to net premiums earned</w:t>
      </w:r>
      <w:r>
        <w:rPr>
          <w:rFonts w:ascii="Times New Roman" w:hAnsi="Times New Roman"/>
          <w:i/>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expressed as a percentage, is the ratio of policy acquisition and other underwriting expenses, general and administrative expenses, and other operating expense to net premiums earned.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is the sum of the loss ratio and the expense ratio. A combined ratio under 100% indicates an underwriting profit. A combined ratio over 100% indicates an underwriting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Debt to capitalization ratio </w:t>
      </w:r>
      <w:r>
        <w:rPr>
          <w:rFonts w:ascii="Times New Roman" w:hAnsi="Times New Roman"/>
          <w:color w:val="000000"/>
          <w:sz w:val="20"/>
        </w:rPr>
        <w:t>is the ratio, expressed as a percentage, of total outstanding debt to total capitalization.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represents net income as a percentage of average beginning and ending shareholders’ equity during the period.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tangible equity </w:t>
      </w:r>
      <w:r>
        <w:rPr>
          <w:rFonts w:ascii="Times New Roman" w:hAnsi="Times New Roman"/>
          <w:color w:val="000000"/>
          <w:sz w:val="20"/>
        </w:rPr>
        <w:t xml:space="preserve">is a non-GAAP financial measure. We define tangible shareholders’ equity as shareholders’ equity less goodwill and other intangible assets. We define return on tangible equity as net income as a percentage of average beginning and ending tangible shareholders’ equity during the period. We regularly evaluate acquisition opportunities and have historically made acquisitions that affect shareholders’ equity. We use return on tangible equity as an internal performance measure in the management of our operations because we believe it gives our management and other users of our financial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information useful insight into our results of operations and our underlying business performance. “See “</w:t>
      </w:r>
      <w:r>
        <w:rPr>
          <w:rFonts w:ascii="Times New Roman" w:hAnsi="Times New Roman"/>
          <w:i/>
          <w:color w:val="000000"/>
          <w:sz w:val="20"/>
        </w:rPr>
        <w:t>Results of Operations - Non-GAAP Financial Measures</w:t>
      </w:r>
      <w:r>
        <w:rPr>
          <w:rFonts w:ascii="Times New Roman" w:hAnsi="Times New Roman"/>
          <w:color w:val="000000"/>
          <w:sz w:val="20"/>
        </w:rPr>
        <w:t>” for a reconciliation of return on tangible equity to return on equity, the most directly comparable GAAP measure.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p>
      <w:pPr>
        <w:pStyle w:val="TextBody"/>
        <w:bidi w:val="0"/>
        <w:jc w:val="left"/>
        <w:rPr/>
      </w:pPr>
      <w:r>
        <w:rPr/>
        <w:t> </w:t>
      </w:r>
    </w:p>
    <w:tbl>
      <w:tblPr>
        <w:tblW w:w="10031" w:type="dxa"/>
        <w:jc w:val="left"/>
        <w:tblInd w:w="0" w:type="dxa"/>
        <w:tblLayout w:type="fixed"/>
        <w:tblCellMar>
          <w:top w:w="28" w:type="dxa"/>
          <w:left w:w="28" w:type="dxa"/>
          <w:bottom w:w="28" w:type="dxa"/>
          <w:right w:w="28" w:type="dxa"/>
        </w:tblCellMar>
      </w:tblPr>
      <w:tblGrid>
        <w:gridCol w:w="4291"/>
        <w:gridCol w:w="146"/>
        <w:gridCol w:w="211"/>
        <w:gridCol w:w="841"/>
        <w:gridCol w:w="271"/>
        <w:gridCol w:w="146"/>
        <w:gridCol w:w="211"/>
        <w:gridCol w:w="781"/>
        <w:gridCol w:w="271"/>
        <w:gridCol w:w="146"/>
        <w:gridCol w:w="211"/>
        <w:gridCol w:w="781"/>
        <w:gridCol w:w="331"/>
        <w:gridCol w:w="146"/>
        <w:gridCol w:w="177"/>
        <w:gridCol w:w="694"/>
        <w:gridCol w:w="37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386,817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125,210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178,461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82,164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134,850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64,778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increased to $508.0 million for the three months ended June 30, 2026 from $435.4 million for the three months ended June 30, 2025. The increase in net premiums written was driven by growth of voluntary new business, and renewals of previously acquired Citizens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policies in force as of June 30, 2026 were 509,075, compared to 348,439 as of June 30, 2025, a 46.1% increase year-over-year. Our average premium per residential policy decreased from $3,614 at June 30, 2026 compared to $3,964 at June 30, 2025 as a result of a decrease in average premium of Citizens policies assumed. Additionally, our average premium per commercial residential policy was $99,515 at June 30, 2026 and $110,575 at June 30,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Gross premiums earned</w:t>
      </w:r>
      <w:r>
        <w:rPr>
          <w:rFonts w:ascii="Times New Roman" w:hAnsi="Times New Roman"/>
          <w:color w:val="000000"/>
          <w:sz w:val="20"/>
        </w:rPr>
        <w:t xml:space="preserve">. Gross premiums earned increased to $486.1 million for the three months ended June 30, 2026 from $338.7 million for the three months ended June 30, 2025. The increase was driven primarily by the earnings resulting from strong premium production across the portfolio including prior years Citizen acquisitions. </w:t>
      </w:r>
    </w:p>
    <w:p>
      <w:pPr>
        <w:pStyle w:val="TextBody"/>
        <w:bidi w:val="0"/>
        <w:spacing w:before="240" w:after="283"/>
        <w:jc w:val="left"/>
        <w:rPr>
          <w:rFonts w:ascii="Times New Roman" w:hAnsi="Times New Roman"/>
          <w:sz w:val="20"/>
        </w:rPr>
      </w:pPr>
      <w:r>
        <w:rPr>
          <w:rFonts w:ascii="Times New Roman" w:hAnsi="Times New Roman"/>
          <w:i/>
          <w:color w:val="000000"/>
          <w:sz w:val="20"/>
        </w:rPr>
        <w:t>Ceded premiums earned</w:t>
      </w:r>
      <w:r>
        <w:rPr>
          <w:rFonts w:ascii="Times New Roman" w:hAnsi="Times New Roman"/>
          <w:color w:val="000000"/>
          <w:sz w:val="20"/>
        </w:rPr>
        <w:t xml:space="preserve">. Ceded premiums for the three months ended June 30, 2026 and 2025 were approximately $125.5 million and $94.8 million, respectively, representing 25.8% and 28.0%, respectively, of gross premiums earned. The $30.7 million increase was primarily attributable to increased catastrophe reinsurance costs in line with growth of the portfolio.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Net premiums earned increased to $360.6 million for the three months ended June 30, 2026 from $243.9 million for the three months ended June 30, 2025. The increase and year-over-year growth were directly driven by earnings growth from previous increase in voluntary homeowners and Citizens acquired policies, offset by higher reinsurance costs directly related to the growth of the portfolio.</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gains and losses, increased to $22.2 million for the three months ended June 30, 2026 from $15.0 million for the three months ended June 30, 2025, which was attributable to an increase in investable assets. Our average investable assets increased to $2,535 million for the three months ended June 30, 2026 from $1,613 million for the three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to $3.3 million for the three months ended June 30, 2026 from $2.5 million for the three months ended June 30, 2025. The increase in policy fees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increased to $0.7 million for the three months ended June 30, 2026 from $0.3 million for the three months ended June 30, 2025. The increase in other income was primarily attributable to an increase in service fee revenue.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 xml:space="preserve">Total revenue increased to $386.8 million for the three months ended June 30, 2026 from $261.6 million for the three months ended June 30, 2025. The increase and year-over-year growth were directly driven by earnings growth from previous increase in voluntary homeowners and Citizens acquired policies.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 xml:space="preserve">Losses and loss adjustment expenses incurred, net increased to $108.7 million for the three months ended June 30, 2026 from $91.4 million for the three months ended June 30, 2025. There were no incurred losses from named storms during the three months ended June 30, 2026 and 2025. The increase in net losses and loss adjustment expenses incurred was primarily driven by the growth of the portfolio partially offset by lower overall loss experience for the period ending June 30, 2026 versus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for the three months ended June 30, 2026 and 2025 were approximately $42.3 million and $32.1 million, respectively, representing 11.7% and 13.2% of net premiums earned, respectively. The increase was primarily attributable to increased renewal policies from prior year assumed Citizens' policies, resulting in increased policy acquisition costs in 2026.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for the three months ended June 30, 2026 and 2025 were approximately $55.0 million and $37.9 million, respectively, representing 15.3% and 15.6%, respectively, of net premiums earned. The increase was due primarily to the growth in staffing and technology to support the Company’s strategic growth initiative. Personnel count increased to 627 at June 30, 2026 from 422 at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increased slightly for the three months ended June 30, 2026 compared to the three months ended June 30, 2025. The increase was due primarily to the increase in debt financing costs.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three months ended June 30, 2026 and 2025 was $1.4 million and $1.1 million, respectively. The increase was due primarily to depreciation of capitalized costs of internal-use software projects that were put into production in 2025.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three months ended June 30, 2026 and 2025 was $0.0 million and $1.9 million, respectively, representing 0.0% and 0.8%, respectively, of net premiums earned. The decrease was due primarily to intangible assets being fully amortized.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$43.6 million and $26.2 million for the three months ended June 30, 2026 and 2025 respectively. Our effective tax rate for each of the three months ended June 30, 2026 and 2025 was 24.4% and 27.2%, respectively. The decrease in our effective tax rate was primarily due to the favorable treatment of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Our loss ratio decreased to 30.2% for the three months ended June 30, 2026 from 37.4% for the three months ended June 30, 2025, primarily due to a decrease in overall loss experience.</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decreased to 27.4% for the three months ended June 30, 2026 from 30.0% for the three months ended June 30, 2025, primarily due to scaling impact in net earned premium growth with more moderate operating expense growth and a reduction in amortization expense as intangible assets were fully amortized.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to 57.6% for the three months ended June 30, 2026 from 67.4% for the three months ended June 30, 2025, primarily due to a decrease in overall loss experience, and scaling impact in net earned premium growth with more moderate operating expense growth.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decreased to 11.7% for the three months ended June 30, 2026 from 13.2% for the three months ended June 30, 2025, primarily due to scaling impact in net earned premium growth with more moderate policy acquisition expense growth.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to 2.4% for the three months ended June 30, 2026 from 4.0% for the three months ended June 30, 2025, primarily as a result of growth in retained earnings from net income.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increased to 11.7% for the three months ended June 30, 2026 from 10.0% for the three months ended June 30, 2025, primarily due to the IPO proceeds.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p>
      <w:pPr>
        <w:pStyle w:val="TextBody"/>
        <w:bidi w:val="0"/>
        <w:jc w:val="left"/>
        <w:rPr/>
      </w:pPr>
      <w:r>
        <w:rPr/>
        <w:t> </w:t>
      </w:r>
    </w:p>
    <w:tbl>
      <w:tblPr>
        <w:tblW w:w="10091" w:type="dxa"/>
        <w:jc w:val="left"/>
        <w:tblInd w:w="0" w:type="dxa"/>
        <w:tblLayout w:type="fixed"/>
        <w:tblCellMar>
          <w:top w:w="28" w:type="dxa"/>
          <w:left w:w="28" w:type="dxa"/>
          <w:bottom w:w="28" w:type="dxa"/>
          <w:right w:w="28" w:type="dxa"/>
        </w:tblCellMar>
      </w:tblPr>
      <w:tblGrid>
        <w:gridCol w:w="4291"/>
        <w:gridCol w:w="146"/>
        <w:gridCol w:w="211"/>
        <w:gridCol w:w="841"/>
        <w:gridCol w:w="271"/>
        <w:gridCol w:w="146"/>
        <w:gridCol w:w="211"/>
        <w:gridCol w:w="841"/>
        <w:gridCol w:w="271"/>
        <w:gridCol w:w="146"/>
        <w:gridCol w:w="211"/>
        <w:gridCol w:w="781"/>
        <w:gridCol w:w="331"/>
        <w:gridCol w:w="146"/>
        <w:gridCol w:w="163"/>
        <w:gridCol w:w="708"/>
        <w:gridCol w:w="37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543,200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411,963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364,137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220,204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274,377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162,575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Gross premiums written increased to $922.8 million for the six months ended June 30, 2026 from $713.6 million for the six months ended June 30, 2025. The increase in net premiums written was driven by growth of voluntary new business, and renewals of previously acquired Citizens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policies in force as of June 30, 2026 were 509,075, compared to 348,439 as of June 30, 2025, a 46.1% increase year-over-year. Our average premium per residential policy decreased from $3,614 at June 30, 2026 compared to $3,964 at June 30, 2025 as a result of a decrease in average premium of Citizens policies assumed. Additionally, our average premium per commercial residential policy was $99,515 at June 30, 2026 and $110,575 at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Gross premiums earned</w:t>
      </w:r>
      <w:r>
        <w:rPr>
          <w:rFonts w:ascii="Times New Roman" w:hAnsi="Times New Roman"/>
          <w:color w:val="000000"/>
          <w:sz w:val="20"/>
        </w:rPr>
        <w:t xml:space="preserve">. Gross premiums earned increased to $967.1 million for the six months ended June 30, 2026 from $689.5 million for the six months ended June 30, 2025. The increase was driven primarily by the earnings resulting from strong premium production across the portfolio including prior years Citizen acquisitions. </w:t>
      </w:r>
    </w:p>
    <w:p>
      <w:pPr>
        <w:pStyle w:val="TextBody"/>
        <w:bidi w:val="0"/>
        <w:spacing w:before="240" w:after="283"/>
        <w:jc w:val="left"/>
        <w:rPr>
          <w:rFonts w:ascii="Times New Roman" w:hAnsi="Times New Roman"/>
          <w:sz w:val="20"/>
        </w:rPr>
      </w:pPr>
      <w:r>
        <w:rPr>
          <w:rFonts w:ascii="Times New Roman" w:hAnsi="Times New Roman"/>
          <w:i/>
          <w:color w:val="000000"/>
          <w:sz w:val="20"/>
        </w:rPr>
        <w:t>Ceded premiums earned</w:t>
      </w:r>
      <w:r>
        <w:rPr>
          <w:rFonts w:ascii="Times New Roman" w:hAnsi="Times New Roman"/>
          <w:color w:val="000000"/>
          <w:sz w:val="20"/>
        </w:rPr>
        <w:t xml:space="preserve">. Ceded premiums for the six months ended June 30, 2026 and 2025 were approximately $240.6 million and $179.6 million, respectively, representing 24.9% and 26.1%, respectively, of gross premiums earned. The $60.9 million increase was primarily attributable to increased catastrophe reinsurance costs in line with growth of the portfolio.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Net premiums earned increased to $726.5 million for the six months ended June 30, 2026 from $509.9 million for the six months ended June 30, 2025. The increase and year-over-year growth were directly driven by earnings growth from previous increase in voluntary homeowners and Citizens acquired policies, offset by higher reinsurance costs directly related to the growth of the portfolio.</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gains and losses, increased to $42.3 million for the six months ended June 30, 2026 from $28.8 million for the six months ended June 30, 2025, which was attributable to an increase in investable assets. Our average investable assets increased to $2,395 million for the six months ended June 30, 2026 from $1,564 million for the six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to $6.0 million for the six months ended June 30, 2026 from $4.0 million for the six months ended June 30, 2025. The increase in policy fees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increased to $1.3 million for the six months ended June 30, 2026 from $0.5 million for the six months ended June 30, 2025. The increase in other income was primarily attributable to an increase in service fee revenue.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Total revenue increased to $776.1 million for the six months ended June 30, 2026 from $543.2 million for the six months ended June 30, 2025. The increase and year-over-year growth were directly driven by earnings growth from previous increase in voluntary homeowners and Citizens acquired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 xml:space="preserve">Losses and loss adjustment expenses incurred, net increased to $219.8 million for the six months ended June 30, 2026 from $175.1 million for the six months ended June 30, 2025. There were no incurred losses from named storms during the six months ended June 30, 2026 and 2025. The increase in net losses and loss adjustment expenses incurred was primarily driven by the increase in the growth of the portfolio partially offset by lower overall loss experience for the period ending June 30, 2026 versus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Policy acquisition and other underwriting expenses for the six months ended June 30, 2026 and 2025 were approximately $86.4 million and $60.7 million, respectively, representing 11.9% and 11.9% of net premiums earned, respectively. The increase was primarily attributable to increased renewal policies from prior year assumed Citizens' policies, resulting in increased policy acquisition costs in 2026.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for the six months ended June 30, 2026 and 2025 were approximately $101.2 million and $79.3 million, respectively, representing 13.9% and 15.6%, respectively, of net premiums earned. The increase was due primarily to the growth in staffing and technology to support the Company’s strategic growth initiatives. Personnel count increased to 627 at June 30, 2026 from 422 at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decreased slightly for the six months ended June 30, 2026 compared to the six months ended June 30, 2025. The decrease was due primarily to the decrease in outstanding debt, offset by higher debt issuance costs.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six months ended June 30, 2026 and 2025 was $2.7 million and $2.3 million, respectively. The increase was due primarily to depreciation of capitalized costs of internal-use software projects that were put into production in 2025.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six months ended June 30, 2026 and 2025 was $0.1 million and $3.7 million, respectively, representing 0.0% and 0.7%, respectively, of net premiums earned. The decrease was due primarily to intangible assets being fully amortized.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$89.8 million and $57.6 million for the six months ended June 30, 2026 and 2025, respectively. Our effective tax rate for each of the six months ended June 30, 2026 and 2025 was 24.9% and 26.2%, respectively. The decrease in our effective tax rate was primarily due to the favorable treatment of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Our loss ratio decreased to 30.3% for the six months ended June 30, 2026 from 34.3% for the six months ended June 30, 2025, primarily due to a decrease in overall loss experience.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decreased to 26.2% for the six months ended June 30, 2026 from 28.6% for the six months ended June 30, 2025, primarily due to scaling impact in net earned premium growth with more moderate operating expense growth and a reduction in amortization expense as intangible assets were fully amortized.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to 56.5% for the six months ended June 30, 2026 from 62.9% for the six months ended June 30, 2025, primarily due to a decrease in overall loss experience, scaling impact in net earned premium growth with more moderate operating expense growth and a reduction in amortization expense as intangible assets were fully amortized.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remained consistent at 11.9% for the six months ended June 30, 2026 and 2025.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to 2.4% for the six months ended June 30, 2026 from 4.0% for the six months ended June 30, 2025, primarily as a result of growth in retained earnings from net income.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decreased to 23.8% for the six months ended June 30, 2026 from 25.0% for the six months ended June 30, 2025, as a result of growth in equity due to retained earnings from net income, offset by the IPO proceeds.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our results of operations in a way that we believe will be the most meaningful and useful to investors, analysts, rating agencies and others who use our financial information to evaluate our performance. Some of the measurements are not required by, or presented in accordance with accounting principles generally accepted in the United States of America (“GAAP”) under SEC rules and regulations. We refer to these measures as “non-GAAP financial measures.” For example, in this Quarterly Report, </w:t>
      </w:r>
      <w:r>
        <w:rPr>
          <w:rFonts w:ascii="Times New Roman" w:hAnsi="Times New Roman"/>
          <w:color w:val="231F20"/>
          <w:sz w:val="20"/>
        </w:rPr>
        <w:t>we present tangible shareholders’ equity and return on tangible equit</w:t>
      </w:r>
      <w:r>
        <w:rPr>
          <w:rFonts w:ascii="Times New Roman" w:hAnsi="Times New Roman"/>
          <w:color w:val="000000"/>
          <w:sz w:val="20"/>
        </w:rPr>
        <w:t xml:space="preserve">y, which are a non-GAAP financial measures as defined in Item 10(e) of SEC Regulation S-K. We believe that non-GAAP financial measures, which may be defined and calculated differently by other companies, help explain and enhance the understanding of our results of operations. However, these measures should not be viewed as a substitute for those determined in accordance with GAAP. Reconciliations of our non-GAAP financial measures to the most comparable GAAP figures, for the periods presented follows: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Return on tangible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return on tangible equity to return on equity, the most directly comparable GAAP measure: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84"/>
        <w:gridCol w:w="146"/>
        <w:gridCol w:w="211"/>
        <w:gridCol w:w="931"/>
        <w:gridCol w:w="271"/>
        <w:gridCol w:w="146"/>
        <w:gridCol w:w="211"/>
        <w:gridCol w:w="781"/>
        <w:gridCol w:w="271"/>
        <w:gridCol w:w="146"/>
        <w:gridCol w:w="407"/>
        <w:gridCol w:w="1508"/>
        <w:gridCol w:w="692"/>
      </w:tblGrid>
      <w:tr>
        <w:trPr/>
        <w:tc>
          <w:tcPr>
            <w:tcW w:w="4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773,200</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Average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766,701</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4"/>
        <w:gridCol w:w="146"/>
        <w:gridCol w:w="211"/>
        <w:gridCol w:w="931"/>
        <w:gridCol w:w="271"/>
        <w:gridCol w:w="146"/>
        <w:gridCol w:w="211"/>
        <w:gridCol w:w="781"/>
        <w:gridCol w:w="271"/>
        <w:gridCol w:w="146"/>
        <w:gridCol w:w="407"/>
        <w:gridCol w:w="1508"/>
        <w:gridCol w:w="692"/>
      </w:tblGrid>
      <w:tr>
        <w:trPr/>
        <w:tc>
          <w:tcPr>
            <w:tcW w:w="4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443,958</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773,200</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Average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766,701</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return on tangible equity increased to 11.7% for the three months ended June 30, 2026 from 10.1% for the three months ended June 30, 2025, primarily due to the IPO proceeds.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return on tangible equity decreased to 23.8% for the six months ended June 30, 2026 from 25.3% for the six months ended June 30, 2025, as a result of growth in equity due to an increase in retained earnings from net income, offset by the IPO proceeds.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organized as a Delaware holding company with our operations primarily conducted by our wholly owned insurance company subsidiaries, SIC (domiciled in the State of Florida), Slide Specialty (domiciled in the State of Rhode Island), Slide Reinsurance Holdings, LLC (a holding company which owns 100% of shares of segregated cell T104 of White Rock Insurance (SAC) LTD.) and our services companies Slide MGA, LLC, Clegg Insurance Advisors, LLC D/B/A Homefront, STAT Claims Co., and Trusted Mitigation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receive cash through (i) capital contributions or issuance of equity and debt securities, (ii) dividends from our insurance company subsidiaries and (iii) distributions from our services companies. We may use these proceeds to contribute funds to our insurance company subsidiaries to support growth, pay dividends, pay taxes, or for other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and SSIC can only pay dividends to us out of its available and accumulated surplus funds, which are derived from realized net operating profits on its business and net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paid by SIC or SSIC in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Florida Statute Section 624.408 requires SIC to maintain a minimum level of surplus of not less than the greater of 10% of its total liabilities, or $15.0 million. Based on this requirement, SIC was required to maintain capital and surplus of $130.9 million and $113.9 million as of June 30, 2026 and December 31, 2025, respectively. As of June 30, 2026 and December 31, 2025, SIC’s statutory-basis surplus totaled $520.4 million and $417.9 million, meeting the minimum surplus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had $1.821 billion and $1.683 billion, respectively, in cash, cash equivalents, restricted cash and cash equivalents, which primarily consisted of cash, money market accounts and US Treasury bills. We intend to maintain substantial cash or cash-equivalent balances during hurricane season to meet seasonal liquidity needs relating to potential catastrophic losses. However, in the event of a failure of the financial institution, there is a chance we may be unable to access such funds and may incur a loss to the extent such balance exceeds the FDIC insurance limits, which could have a negative impact on our liquidity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insurance subsidiaries generate cash through premium collections, investment income and the sale or maturity of invested assets. We received net proceeds of approximately $263.5 million from the IPO proceeds. Our insurance subsidiaries use cash to pay reinsurance premiums, losses and loss adjustment expenses incurred, net, policy acquisition and other underwriting expenses, salaries and employee benefits and other expenses, as well as to purchase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can provide no assurances, we believe that our available cash, cash equivalents, restricted cash and cash equivalents balance and cash generated from operations, should be sufficient to meet our working capital requirements and other capital expenditures for the next twelve months, and thereafter for the foreseeable future.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most significant source of cash is from premiums received from insureds, net of the related commission amount for the policies. Our most significant cash outflows are for claims that arise when a policyholder incurs an insured loss and for catastrophe excess of loss reinsurance. Because the payment of claims occurs after the receipt of the premium, often years later, we invest the cash in various investment securities that generally earn interest and dividends. The table below summarizes our net cash flow.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6"/>
        <w:gridCol w:w="146"/>
        <w:gridCol w:w="146"/>
        <w:gridCol w:w="841"/>
        <w:gridCol w:w="166"/>
        <w:gridCol w:w="146"/>
        <w:gridCol w:w="146"/>
        <w:gridCol w:w="781"/>
        <w:gridCol w:w="146"/>
        <w:gridCol w:w="146"/>
        <w:gridCol w:w="146"/>
        <w:gridCol w:w="841"/>
        <w:gridCol w:w="166"/>
        <w:gridCol w:w="146"/>
        <w:gridCol w:w="146"/>
        <w:gridCol w:w="736"/>
        <w:gridCol w:w="454"/>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(1569.1</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4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in cash, cash equivalents, restricted cash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cash flows provided by operating activities was $590.0 million, an increase of $239.6 million from the six months ended June 30, 2025, driven by an increase in net income and change in certain balance sheet accounts. For the six months ended June 30, 2026, cash flows used in investing activities was $256.9 million, a decrease of $274.4 million from cash provided by investing activities for the six months ended June 30, 2025, driven by the increased purchases of fixed-maturity securities available-for-sale. For the six months ended June 30, 2026, cash flows used in financing activities was $194.9 million, a decrease of $452.9 million from the six months ended June 30, 2025, driven by the repurchase and retirement of common stock through the repurchase program and 2025 proceeds from the initial public offering.</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25, 2024, the Company entered into an amended and restated credit agreement ("the Credit Agreement") with Regions Bank for (i) a $10 million revolving credit facility, which was amended to a $530.4 million revolving credit facility on July 27, 2026(ii) term loan in an aggregate principal amount of $40 million and (iii) one or more delayed draw term loans in an aggregate principal amount not to exceed $125 million (together, the “Credit Facility”), which was terminated under the amendment.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Credit Facility, borrowings bear interest at an annual rate equal to the three-month Secured Overnight Financing Rate (“SOFR”) based on the consolidated leverage ratio as defined in the agreement. The interest payment is due quarterly in arrears on the last business day of each quarter. The Credit 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of 0.00% per annum, in each case plus an applicable margin of (x) if the consolidated total leverage ratio, as defined in the Credit Facility, is less than 1.00:1.00, 2.25%, (y) if the consolidated total leverage ratio is greater than or equal to 1.00:1.00 but less than 1.50:1.00, 2.50% or (z) if the consolidated total leverage ratio is greater than or equal to 1.50:1.00, 2.75%, and (ii) for SOFR based loans, the rate per annum equal to the SOFR reference rate for a forward-looking tenor comparable to the then applicable or selected (as applicable) interest period, determined as of a periodic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SOFR determination date, or the floor of 0.00% per annum, if applicable, plus an applicable margin of (x) if the consolidated total leverage ratio is less than 1.00:1.00, 3.25%, (y) if the consolidated total leverage ratio is greater than or equal to 1.00:1.00 but less than 1.50:1.00, 3.50% or (z) if the consolidated total leverage ratio is greater than or equal to 1.50:1.00, 3.75%.</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Off-Balance Sheet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we do not maintain any off-balance sheet arrangements.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Seasonality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insurance business is seasonal as hurricanes typically occur during the period from June 1 through November 30 each year. With our catastrophe reinsurance program effective on June 1 each year, any variation in the cost of our reinsurance, whether due to changes to reinsurance rates or changes in the total insured value of our policy base, will occur and be reflected in our financial results beginning June 1 of each year, subject to certain adjustments.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illustrates our contractual obligations and commercial commitments by due date as of June 30,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3"/>
        <w:gridCol w:w="146"/>
        <w:gridCol w:w="211"/>
        <w:gridCol w:w="676"/>
        <w:gridCol w:w="146"/>
        <w:gridCol w:w="146"/>
        <w:gridCol w:w="310"/>
        <w:gridCol w:w="841"/>
        <w:gridCol w:w="146"/>
        <w:gridCol w:w="146"/>
        <w:gridCol w:w="412"/>
        <w:gridCol w:w="1320"/>
        <w:gridCol w:w="146"/>
        <w:gridCol w:w="146"/>
        <w:gridCol w:w="462"/>
        <w:gridCol w:w="1249"/>
        <w:gridCol w:w="146"/>
        <w:gridCol w:w="146"/>
        <w:gridCol w:w="610"/>
        <w:gridCol w:w="481"/>
        <w:gridCol w:w="296"/>
      </w:tblGrid>
      <w:tr>
        <w:trPr/>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Year to Less Than 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Years to Less Than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Five Years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securities and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payable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(1) Interest on the Credit Facility is calculated using 6.9% in effect at June 30, 2026 with the assumption that interest rates remain flat over the remainder of the period that the Credit Facility is outstanding. At our option, we may prepay the Credit Facility, in whole or in part, without premium or penalty.</w:t>
      </w:r>
    </w:p>
    <w:p>
      <w:pPr>
        <w:pStyle w:val="TextBody"/>
        <w:bidi w:val="0"/>
        <w:spacing w:before="9" w:after="283"/>
        <w:jc w:val="left"/>
        <w:rPr>
          <w:rFonts w:ascii="Times New Roman" w:hAnsi="Times New Roman"/>
          <w:sz w:val="20"/>
        </w:rPr>
      </w:pPr>
      <w:r>
        <w:rPr>
          <w:rFonts w:ascii="Times New Roman" w:hAnsi="Times New Roman"/>
          <w:b/>
          <w:color w:val="000000"/>
          <w:sz w:val="20"/>
        </w:rPr>
        <w:t>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stockholders’ equity was $1,194.8 million. As of December 31, 2025, total stockholders’ equity was $1,113.2 million. The increase was primarily due to increased retained earnings from net income offset by the repurchase and retirement of common stock through the repurchase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Portfolio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determines our investment guidelines in compliance with applicable regulatory restrictions on asset type, quality and concentration.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cash and invested assets consist of cash and cash equivalents, fixed maturity securities and equity securities. As of June 30, 2026, the majority of our investments, or $830.6 million, was comprised of fixed income securities rated BBB- or better. Our investments also include $7.0 million of other securities. In addition, we maintained a non-restricted cash and cash equivalent balance of $1,236.9 million and a restricted cash and cash equivalents balance of $584.2 million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majority of our investments, or $588.2 million, was comprised of fixed income securities rated BBB- or better. Our investments also include $4.0 million of other securities. In addition, we maintained a non-restricted cash and cash equivalent balance of $1,201.2 million and a restricted cash and cash equivalents balance of $481.8 million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amortized cost and fair value on available for sale securities were as follows: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214"/>
        <w:gridCol w:w="686"/>
        <w:gridCol w:w="34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861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214"/>
        <w:gridCol w:w="686"/>
        <w:gridCol w:w="51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provide the credit quality of available for sale investments as of June 30, 2026 and December 31, 2025: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214"/>
        <w:gridCol w:w="686"/>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214"/>
        <w:gridCol w:w="686"/>
        <w:gridCol w:w="301"/>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fair value of our available for sale investments in fixed maturity securities summarized by contractual maturity as of June 30, 2026 and December 31, 2025 are displayed in the tables below. Expected maturities may differ from contractual maturities because borrowers may have the right to call or prepay obligations.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214"/>
        <w:gridCol w:w="686"/>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214"/>
        <w:gridCol w:w="686"/>
        <w:gridCol w:w="516"/>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critical accounting policies are described in Part II, Item 7 “Management’s Discussion and Analysis of Financial Condition and Results of Operations” included in our Annual Report on Form 10-K for the year ended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discussion of recent accounting standards in Note 1 in the accompanying notes to the condensed consolidated financial statements for further details.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are an emerging growth company, we may take advantage of certain exemptions from various reporting requirements that are applicable to other public companies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our financial statements may not be comparable to companies that comply with the new or revised accounting pronouncements as of public company effective dates. </w:t>
      </w:r>
    </w:p>
    <w:p>
      <w:pPr>
        <w:pStyle w:val="TextBody"/>
        <w:bidi w:val="0"/>
        <w:spacing w:before="240" w:after="283"/>
        <w:jc w:val="left"/>
        <w:rPr/>
      </w:pPr>
      <w:r>
        <w:rPr/>
        <w:t> </w:t>
      </w:r>
    </w:p>
    <w:p>
      <w:pPr>
        <w:pStyle w:val="TextBody"/>
        <w:bidi w:val="0"/>
        <w:spacing w:before="0" w:after="226"/>
        <w:jc w:val="left"/>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the federal securities laws. In some cases, you can identify these statements by forward-looking words such as “may,” “might,” “will,” “should,” “expect,” “plan,” “anticipate,” “believe,” “aim,”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Part II, Item 1A “Risk Factors” in this Quarterly Report and in other reports we file with the SEC.</w:t>
      </w:r>
    </w:p>
    <w:p>
      <w:pPr>
        <w:pStyle w:val="TextBody"/>
        <w:bidi w:val="0"/>
        <w:spacing w:before="120" w:after="226"/>
        <w:jc w:val="left"/>
        <w:rPr>
          <w:rFonts w:ascii="Times New Roman" w:hAnsi="Times New Roman"/>
          <w:color w:val="000000"/>
          <w:sz w:val="20"/>
        </w:rPr>
      </w:pPr>
      <w:r>
        <w:rPr>
          <w:rFonts w:ascii="Times New Roman" w:hAnsi="Times New Roman"/>
          <w:color w:val="000000"/>
          <w:sz w:val="20"/>
        </w:rPr>
        <w:t xml:space="preserve">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Quarterly Report to conform our prior statements to actual results or revised expectations. </w:t>
      </w:r>
    </w:p>
    <w:p>
      <w:pPr>
        <w:pStyle w:val="TextBody"/>
        <w:bidi w:val="0"/>
        <w:spacing w:before="14" w:after="226"/>
        <w:jc w:val="left"/>
        <w:rPr>
          <w:rFonts w:ascii="Times New Roman" w:hAnsi="Times New Roman"/>
          <w:color w:val="000000"/>
          <w:sz w:val="20"/>
        </w:rPr>
      </w:pPr>
      <w:r>
        <w:rPr>
          <w:rFonts w:ascii="Times New Roman" w:hAnsi="Times New Roman"/>
          <w:color w:val="000000"/>
          <w:sz w:val="20"/>
        </w:rPr>
        <w:t>The following are some important factors that could cause our actual results to differ from our expectations in any forward-looking statements:</w:t>
      </w:r>
    </w:p>
    <w:p>
      <w:pPr>
        <w:pStyle w:val="TextBody"/>
        <w:bidi w:val="0"/>
        <w:spacing w:before="14" w:after="283"/>
        <w:jc w:val="left"/>
        <w:rPr>
          <w:color w:val="000000"/>
        </w:rPr>
      </w:pPr>
      <w:r>
        <w:rPr>
          <w:color w:val="000000"/>
        </w:rPr>
        <w:t>•</w:t>
      </w:r>
    </w:p>
    <w:p>
      <w:pPr>
        <w:pStyle w:val="TextBody"/>
        <w:bidi w:val="0"/>
        <w:spacing w:before="14" w:after="283"/>
        <w:jc w:val="left"/>
        <w:rPr>
          <w:rFonts w:ascii="Times New Roman" w:hAnsi="Times New Roman"/>
          <w:color w:val="000000"/>
          <w:sz w:val="20"/>
        </w:rPr>
      </w:pPr>
      <w:r>
        <w:rPr>
          <w:rFonts w:ascii="Times New Roman" w:hAnsi="Times New Roman"/>
          <w:color w:val="000000"/>
          <w:sz w:val="20"/>
        </w:rPr>
        <w:t xml:space="preserve">our limited operating history, which make our business and future prospects difficult to evaluate;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our “Slide” brand becomes as widely known as incumbents’ brands or becomes tarnished;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macroeconomic conditions, including declining consumer confidence, inflation, high unemployment and the threat of recession;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the Company's underwriting and profitability initiatives;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establish accurate reserves, failure to adjust claims accurately, the denial of claims or our failure to accurately and timely pay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ability to expand within the United States and additional costs and risks we will be subject to as a result;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intense competition in the segments of the insurance industry in which we operate;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reinsurance is unavailable at current levels and prices, and the counterparty risk we are subject to as a result;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examinations we are periodically subject to by our state insurance regulators, which could result in adverse examination findings and necessitate remedial 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historically cyclical nature of the insurance business, including the market for homeowners and commercial residential insurance, which may result in us experiencing periods with excess underwriting capacity and unfavorable premium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conditions (including severity and frequency of storms, hurricanes, tornadoes, wildfires and hail);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highly regulated environment we operate in and the variety of complex federal and state laws and regulations we are subject to;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increased costs we will incur and substantial management time we will devote as a result of operating as a public company.</w:t>
      </w:r>
    </w:p>
    <w:p>
      <w:pPr>
        <w:pStyle w:val="TextBody"/>
        <w:bidi w:val="0"/>
        <w:spacing w:before="180" w:after="226"/>
        <w:jc w:val="left"/>
        <w:rPr>
          <w:rFonts w:ascii="Times New Roman" w:hAnsi="Times New Roman"/>
          <w:color w:val="000000"/>
          <w:sz w:val="20"/>
        </w:rPr>
      </w:pPr>
      <w:r>
        <w:rPr>
          <w:rFonts w:ascii="Times New Roman" w:hAnsi="Times New Roman"/>
          <w:color w:val="000000"/>
          <w:sz w:val="20"/>
        </w:rPr>
        <w:t>For further discussion of certain of these factors, see the risk factors disclosed in the section entitled “Risk Factors” in this Quarterly Report and in Form 10-K, as filed February 27,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portfolios include fixed-maturity securities, the purposes of which are not for trading or speculation. Our main objective is to maximize after-tax investment income and maintain sufficient liquidity to meet policyholder obligations while minimizing market risk, which is the potential economic loss from adverse fluctuations in securities’ prices. We consider many factors including credit ratings, investment concentrations, regulatory requirements, anticipated fluctuation of interest rates, durations and market conditions in developing investment strategies. Investment securities are managed by BlackRock and are overseen by the investment committee appointed by the board of directors of SIC. Our investment portfolios are primarily exposed to interest rate risk and credit risk. We classify our fixed-maturity securities as available-for-sale and report any unrealized gains or losses, net of deferred income taxes, as a component of other comprehensive income within our shareholders’ equity. As such, any material temporary changes in their fair value can adversely impact the carrying value of our shareholders’ equity.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fixed-maturity securities are sensitive to potential losses resulting from unfavorable changes in interest rates. We manage the risk by analyzing anticipated movement in interest rates and considering our future capital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illustrates the impact of hypothetical changes in interest rates to the fair value of our fixed-maturity securities at June 30, 2026 ($ in thousands): </w:t>
      </w:r>
    </w:p>
    <w:p>
      <w:pPr>
        <w:pStyle w:val="TextBody"/>
        <w:bidi w:val="0"/>
        <w:jc w:val="left"/>
        <w:rPr/>
      </w:pPr>
      <w:r>
        <w:rPr/>
        <w:t> </w:t>
      </w:r>
    </w:p>
    <w:tbl>
      <w:tblPr>
        <w:tblW w:w="7219" w:type="dxa"/>
        <w:jc w:val="left"/>
        <w:tblInd w:w="0" w:type="dxa"/>
        <w:tblLayout w:type="fixed"/>
        <w:tblCellMar>
          <w:top w:w="28" w:type="dxa"/>
          <w:left w:w="28" w:type="dxa"/>
          <w:bottom w:w="28" w:type="dxa"/>
          <w:right w:w="28" w:type="dxa"/>
        </w:tblCellMar>
      </w:tblPr>
      <w:tblGrid>
        <w:gridCol w:w="2896"/>
        <w:gridCol w:w="146"/>
        <w:gridCol w:w="233"/>
        <w:gridCol w:w="862"/>
        <w:gridCol w:w="146"/>
        <w:gridCol w:w="146"/>
        <w:gridCol w:w="211"/>
        <w:gridCol w:w="841"/>
        <w:gridCol w:w="166"/>
        <w:gridCol w:w="146"/>
        <w:gridCol w:w="228"/>
        <w:gridCol w:w="822"/>
        <w:gridCol w:w="37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Hypothetical 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br/>
              <w:t>After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Estimated</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br/>
              <w:t>(Decrease) in</w:t>
              <w:br/>
              <w:t>Estimated</w:t>
              <w:br/>
              <w:t>Fair Value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Credit risk can expose us to potential losses arising principally from adverse changes in the financial condition of the issuers of our fixed-maturity securities. We mitigate the risk by primarily investing in fixed-maturity securities that are rated “BBB” or higher and diversifying our investment portfolio to avoid concentrations in any single issuer or business sector. Pursuant to our investment policy, only $1.0 million may be invested in below investment grade bonds. The duration of the financial instruments held in our portfolio that are subject to interest rate risk was 4.44 years and 3.50 years at June 30, 2026 and December 31, 2025, respectively. To the extent interest rates decrease during 2026, we anticipate the fair value of our fixed rate debt securities to be subject to increase. Credit risk results from uncertainty in a counterparty’s ability to meet its obligations. Credit risk is managed by maintaining a high credit quality fixed maturity securities portfolio. As of June 30, 2026, the estimated weighted average credit quality rating of the fixed maturity securities portfolio was AA-, at fair value, consistent with the average rating at December 31, 2025. For more information regarding the composition of our fixed-maturity securities portfolio, see “—</w:t>
      </w:r>
      <w:r>
        <w:rPr>
          <w:rFonts w:ascii="Times New Roman" w:hAnsi="Times New Roman"/>
          <w:i/>
          <w:color w:val="000000"/>
          <w:sz w:val="20"/>
        </w:rPr>
        <w:t>Financial Condition—Investment Portfolio</w:t>
      </w:r>
      <w:r>
        <w:rPr>
          <w:rFonts w:ascii="Times New Roman" w:hAnsi="Times New Roman"/>
          <w:color w:val="000000"/>
          <w:sz w:val="20"/>
        </w:rPr>
        <w:t xml:space="preserve">” within Item 2.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we did not have any material exposure to foreign currency related risk.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0" w:after="20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(as defined in Exchange Act Rule 13a-15(e) and 15d-15(e)) that are designed to assure that information required to be disclosed in our Exchange Act reports are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there were no changes in our internal controls over financial reporting (as defined in Rules 13a-15(f) and 15d-15(f) under the Exchange Act as amended) that have materially affected, or are reasonably likely to materially affect, our internal control over financial reporting. </w:t>
      </w:r>
    </w:p>
    <w:p>
      <w:pPr>
        <w:pStyle w:val="TextBody"/>
        <w:bidi w:val="0"/>
        <w:spacing w:before="3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routine legal proceedings in the ordinary course of business. We believe that the ultimate resolution of these matters will not have a material adverse effect on our business, financial condition or results of operations.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Our operations and financial results are subject to various risks and uncertainties. There have been no material changes in our risk factors from those previously disclosed in Part 1, Item 1A, “Risk Factors” in our Annual Report on Form 10-K for the year ended December 31, 2025.</w:t>
      </w:r>
    </w:p>
    <w:p>
      <w:pPr>
        <w:pStyle w:val="TextBody"/>
        <w:bidi w:val="0"/>
        <w:spacing w:before="9"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spacing w:before="0" w:after="351"/>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our repurchases of common stock during the second quarter of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
        <w:gridCol w:w="146"/>
        <w:gridCol w:w="202"/>
        <w:gridCol w:w="1294"/>
        <w:gridCol w:w="146"/>
        <w:gridCol w:w="146"/>
        <w:gridCol w:w="329"/>
        <w:gridCol w:w="896"/>
        <w:gridCol w:w="146"/>
        <w:gridCol w:w="146"/>
        <w:gridCol w:w="318"/>
        <w:gridCol w:w="2260"/>
        <w:gridCol w:w="146"/>
        <w:gridCol w:w="146"/>
        <w:gridCol w:w="580"/>
        <w:gridCol w:w="2156"/>
        <w:gridCol w:w="196"/>
      </w:tblGrid>
      <w:tr>
        <w:trPr/>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as Part of Publicly Announced Plans or Programs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4/1/2026 - 4/30/2026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13,349,752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5/1/2026 - 5/31/2026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6/1/2026 - 6/30/2026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13,349,752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13,349,752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 xml:space="preserve">On August 26, 2025, the Board authorized the repurchase program, which allows the Company to repurchase, from time to time, up to $75.0 million of common stock through open market repurchases in compliance with Rule 10b-18 under the Exchange Act and/or in privately negotiated transactions at management’s discretion based on market and business conditions, applicable legal requirements and other factors. On November 4, 2025, the Board authorized an increase to the repurchase program to purchase an additional $45.0 million of common stock. On March 23, 2026, the Company had completed its initial $120 million common stock repurchase plan. On March 23, 2026, the Board authorized a new stock repurchase plan, which allows the Company to repurchase, from time to time, up to $125.0 million of common stock through open market repurchases in compliance with Rule 10b-18 under the Exchange Act and/or in privately negotiated transactions at management’s discretion based on market and business conditions, applicable legal requirements and other factors. On April 28, 2026, the Board authorized an increase to the repurchase program to purchase an additional $100.0 million of common stock. For the three months ended June 30, 2026, under the repurchase program and the new stock repurchase program, the Company repurchased 2,997,980 shares of common stock for $53.8 million. </w:t>
      </w:r>
    </w:p>
    <w:p>
      <w:pPr>
        <w:pStyle w:val="TextBody"/>
        <w:bidi w:val="0"/>
        <w:spacing w:before="9" w:after="283"/>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27, 2026, the Company entered into the Third Amendment of the Credit Agreement to, among other things, increase its revolving credit facility to $530.4 million. All other material terms of the Credit Agreement, as amended, remained unchanged.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Relationships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material relationships between the Company or any of its subsidiaries or affiliates and the lenders and/or their respective affiliates, other than in respect of the Credit Agreement, Amendment and certain commercial banking and lending relationships, all of which have been entered into in the ordinary course of business.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Securities Trading Plans of Directors and Officers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the Company's directors or officers (as defined in Rule 16a-1(f)) adopted, modified or terminated a “Rule 10b5-1 trading arrangement” or “non-Rule 10b5-1 trading arrangement” (as defined in Item 408(c) of SEC Regulation S-K) during the quarter ended June 30, 2026, except as described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12, 2026, the Company’s Chief Executive Officer and the Company's President and Chief Operating Officer, terminated a Rule 10b5-1 trading plan providing for the sale of up to 10 million and 1 million shares of the Company’s common stock and which was adopted on November 21, 2025. The trading plan intended to satisfy the affirmative defense conditions of Rule 10b5-1(c) under the Exchange Act. The duration of the trading plan was effective until September 16, 2026, or earlier if all transactions under the trading plan were completed.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9309"/>
      </w:tblGrid>
      <w:tr>
        <w:trPr/>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9" w:type="dxa"/>
            <w:tcBorders/>
            <w:vAlign w:val="center"/>
          </w:tcPr>
          <w:p>
            <w:pPr>
              <w:pStyle w:val="TableContents"/>
              <w:bidi w:val="0"/>
              <w:spacing w:before="0" w:after="283"/>
              <w:jc w:val="left"/>
              <w:rPr>
                <w:sz w:val="4"/>
                <w:szCs w:val="4"/>
              </w:rPr>
            </w:pPr>
            <w:r>
              <w:rPr>
                <w:sz w:val="4"/>
                <w:szCs w:val="4"/>
              </w:rPr>
            </w:r>
          </w:p>
        </w:tc>
      </w:tr>
      <w:tr>
        <w:trPr/>
        <w:tc>
          <w:tcPr>
            <w:tcW w:w="75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10_1.htm">
              <w:r>
                <w:rPr>
                  <w:rStyle w:val="InternetLink"/>
                  <w:rFonts w:ascii="Times New Roman" w:hAnsi="Times New Roman"/>
                  <w:color w:val="0000FF"/>
                  <w:sz w:val="20"/>
                  <w:u w:val="single"/>
                </w:rPr>
                <w:t>Third Amendment to the Amended and Restated Credit Agreement, dated as of July 27, 2026, by and among Slide Insurance Holdings, Inc., as borrower, certain subsidiaries of Slide Insurance Holdings, Inc, as guarantors, the lenders party thereto, and Regions Banks, as administrative agent, collateral agent, issuing bank and swingline lender.</w:t>
              </w:r>
            </w:hyperlink>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24" w:type="dxa"/>
        <w:jc w:val="left"/>
        <w:tblInd w:w="0" w:type="dxa"/>
        <w:tblLayout w:type="fixed"/>
        <w:tblCellMar>
          <w:top w:w="28" w:type="dxa"/>
          <w:left w:w="28" w:type="dxa"/>
          <w:bottom w:w="28" w:type="dxa"/>
          <w:right w:w="28" w:type="dxa"/>
        </w:tblCellMar>
      </w:tblPr>
      <w:tblGrid>
        <w:gridCol w:w="1711"/>
        <w:gridCol w:w="146"/>
        <w:gridCol w:w="406"/>
        <w:gridCol w:w="456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Slide Insurance Holdings,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(Duly Authorized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20" w:name="slde-ex10_1.htm"/>
      <w:bookmarkStart w:id="21" w:name="kssldeex10_1"/>
      <w:bookmarkEnd w:id="20"/>
      <w:bookmarkEnd w:id="21"/>
      <w:r>
        <w:rPr>
          <w:rFonts w:ascii="Times New Roman" w:hAnsi="Times New Roman"/>
          <w:b/>
          <w:i/>
          <w:color w:val="000000"/>
          <w:sz w:val="22"/>
        </w:rPr>
        <w:t>Execution Version</w:t>
      </w:r>
      <w:r>
        <w:br w:type="page"/>
      </w:r>
    </w:p>
    <w:p>
      <w:pPr>
        <w:pStyle w:val="TextBody"/>
        <w:bidi w:val="0"/>
        <w:jc w:val="center"/>
        <w:rPr>
          <w:rFonts w:ascii="Times New Roman" w:hAnsi="Times New Roman"/>
          <w:sz w:val="20"/>
        </w:rPr>
      </w:pPr>
      <w:r>
        <w:rPr>
          <w:rFonts w:ascii="Times New Roman" w:hAnsi="Times New Roman"/>
          <w:b/>
          <w:caps/>
          <w:color w:val="000000"/>
          <w:sz w:val="22"/>
        </w:rPr>
        <w:t xml:space="preserve">THIRD </w:t>
      </w:r>
      <w:r>
        <w:rPr>
          <w:rFonts w:ascii="Times New Roman" w:hAnsi="Times New Roman"/>
          <w:b/>
          <w:color w:val="000000"/>
          <w:sz w:val="22"/>
        </w:rPr>
        <w:t>AMENDMENT TO AMENDED AND RESTATED CREDIT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 xml:space="preserve">THIRD AMENDMENT TO AMENDED AND RESTATED </w:t>
      </w:r>
      <w:r>
        <w:rPr>
          <w:rFonts w:ascii="Times New Roman" w:hAnsi="Times New Roman"/>
          <w:b/>
          <w:caps/>
          <w:color w:val="000000"/>
          <w:sz w:val="22"/>
        </w:rPr>
        <w:t>Credit Agreement</w:t>
      </w:r>
      <w:r>
        <w:rPr>
          <w:rFonts w:ascii="Times New Roman" w:hAnsi="Times New Roman"/>
          <w:caps/>
          <w:color w:val="000000"/>
          <w:sz w:val="20"/>
        </w:rPr>
        <w:t xml:space="preserve"> </w:t>
      </w:r>
      <w:r>
        <w:rPr>
          <w:rFonts w:ascii="Times New Roman" w:hAnsi="Times New Roman"/>
          <w:color w:val="000000"/>
          <w:sz w:val="22"/>
        </w:rPr>
        <w:t>(this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w:t>
      </w:r>
      <w:r>
        <w:rPr>
          <w:rFonts w:ascii="Times New Roman" w:hAnsi="Times New Roman"/>
          <w:caps/>
          <w:color w:val="000000"/>
          <w:sz w:val="22"/>
        </w:rPr>
        <w:t xml:space="preserve">, </w:t>
      </w:r>
      <w:r>
        <w:rPr>
          <w:rFonts w:ascii="Times New Roman" w:hAnsi="Times New Roman"/>
          <w:color w:val="000000"/>
          <w:sz w:val="22"/>
        </w:rPr>
        <w:t xml:space="preserve">dated as of July 27, 2026, is entered into by and among </w:t>
      </w:r>
      <w:r>
        <w:rPr>
          <w:rFonts w:ascii="Times New Roman" w:hAnsi="Times New Roman"/>
          <w:b/>
          <w:color w:val="000000"/>
          <w:sz w:val="22"/>
        </w:rPr>
        <w:t>SLIDE INSURANCE HOLDINGS,</w:t>
      </w:r>
      <w:r>
        <w:rPr>
          <w:rFonts w:ascii="Times New Roman" w:hAnsi="Times New Roman"/>
          <w:caps/>
          <w:color w:val="000000"/>
          <w:sz w:val="20"/>
        </w:rPr>
        <w:t xml:space="preserve"> </w:t>
      </w:r>
      <w:r>
        <w:rPr>
          <w:rFonts w:ascii="Times New Roman" w:hAnsi="Times New Roman"/>
          <w:b/>
          <w:caps/>
          <w:color w:val="000000"/>
          <w:sz w:val="22"/>
        </w:rPr>
        <w:t>INC.</w:t>
      </w:r>
      <w:r>
        <w:rPr>
          <w:rFonts w:ascii="Times New Roman" w:hAnsi="Times New Roman"/>
          <w:caps/>
          <w:color w:val="000000"/>
          <w:sz w:val="22"/>
        </w:rPr>
        <w:t xml:space="preserve">, </w:t>
      </w:r>
      <w:r>
        <w:rPr>
          <w:rFonts w:ascii="Times New Roman" w:hAnsi="Times New Roman"/>
          <w:color w:val="000000"/>
          <w:sz w:val="22"/>
        </w:rPr>
        <w:t>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Subsidiaries of the Borrower party hereto as Guarantors (each, a “</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Guarantors</w:t>
      </w:r>
      <w:r>
        <w:rPr>
          <w:rFonts w:ascii="Times New Roman" w:hAnsi="Times New Roman"/>
          <w:color w:val="000000"/>
          <w:sz w:val="20"/>
        </w:rPr>
        <w:t>”</w:t>
      </w:r>
      <w:r>
        <w:rPr>
          <w:rFonts w:ascii="Times New Roman" w:hAnsi="Times New Roman"/>
          <w:color w:val="000000"/>
          <w:sz w:val="22"/>
        </w:rPr>
        <w:t xml:space="preserve">), the Lenders (as defined below) (which constitute the Required Lenders on the date hereof), and </w:t>
      </w:r>
      <w:r>
        <w:rPr>
          <w:rFonts w:ascii="Times New Roman" w:hAnsi="Times New Roman"/>
          <w:b/>
          <w:color w:val="000000"/>
          <w:sz w:val="22"/>
        </w:rPr>
        <w:t>REGIONS BANK</w:t>
      </w:r>
      <w:r>
        <w:rPr>
          <w:rFonts w:ascii="Times New Roman" w:hAnsi="Times New Roman"/>
          <w:color w:val="000000"/>
          <w:sz w:val="22"/>
        </w:rPr>
        <w:t>, in its capacities as Administrative Agent, Collateral Agent, Swingline Lender and Issuing Bank. All capitalized terms used herein and not otherwise defined herein shall have the meanings given to such terms in the Credit Agreement (as defined below).</w:t>
      </w:r>
    </w:p>
    <w:p>
      <w:pPr>
        <w:pStyle w:val="TextBody"/>
        <w:bidi w:val="0"/>
        <w:jc w:val="both"/>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RECITALS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WHEREAS, the Borrower, the Guarantors, the Lenders party thereto (the “</w:t>
      </w:r>
      <w:r>
        <w:rPr>
          <w:rFonts w:ascii="Times New Roman" w:hAnsi="Times New Roman"/>
          <w:color w:val="000000"/>
          <w:sz w:val="22"/>
          <w:u w:val="single"/>
        </w:rPr>
        <w:t>Existing Lenders</w:t>
      </w:r>
      <w:r>
        <w:rPr>
          <w:rFonts w:ascii="Times New Roman" w:hAnsi="Times New Roman"/>
          <w:color w:val="000000"/>
          <w:sz w:val="20"/>
        </w:rPr>
        <w:t>”</w:t>
      </w:r>
      <w:r>
        <w:rPr>
          <w:rFonts w:ascii="Times New Roman" w:hAnsi="Times New Roman"/>
          <w:color w:val="000000"/>
          <w:sz w:val="22"/>
        </w:rPr>
        <w:t>) and Regions Bank, in its capacities as Administrative Agent, Collateral Agent, Swingline Lender and Issuing Bank, entered into that certain Amended and Restated Credit Agreement dated as of June 25, 2024 (as amended, modified, supplemented or extended from time to time prior to the date hereof, the “</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and as modified by this Amendment,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WHEREAS, the Borrower has notified the Administrative Agent and the Lenders of its request to (i) increase the Revolving Commitments by an aggregate amount equal to $150,000,000.00 (the “</w:t>
      </w:r>
      <w:r>
        <w:rPr>
          <w:rFonts w:ascii="Times New Roman" w:hAnsi="Times New Roman"/>
          <w:color w:val="000000"/>
          <w:sz w:val="22"/>
          <w:u w:val="single"/>
        </w:rPr>
        <w:t>Revolver Commitment Increase</w:t>
      </w:r>
      <w:r>
        <w:rPr>
          <w:rFonts w:ascii="Times New Roman" w:hAnsi="Times New Roman"/>
          <w:color w:val="000000"/>
          <w:sz w:val="20"/>
        </w:rPr>
        <w:t>”</w:t>
      </w:r>
      <w:r>
        <w:rPr>
          <w:rFonts w:ascii="Times New Roman" w:hAnsi="Times New Roman"/>
          <w:color w:val="000000"/>
          <w:sz w:val="22"/>
        </w:rPr>
        <w:t>) in order to cause the Aggregate Revolving Commitment Amount to be $530,400,000.00</w:t>
      </w:r>
      <w:r>
        <w:rPr>
          <w:rFonts w:ascii="Times New Roman" w:hAnsi="Times New Roman"/>
          <w:color w:val="000000"/>
          <w:sz w:val="20"/>
        </w:rPr>
        <w:t xml:space="preserve"> </w:t>
      </w:r>
      <w:r>
        <w:rPr>
          <w:rFonts w:ascii="Times New Roman" w:hAnsi="Times New Roman"/>
          <w:color w:val="000000"/>
          <w:sz w:val="22"/>
        </w:rPr>
        <w:t>after giving effect to this Amendment, (ii) amend the Incremental Cap,</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(iii) to make certain other modifications to the Existing Credit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WHEREAS, the parties to this Amendment desire to cause each of Bank OZK and Fifth Third Bank, National Association (each, a “</w:t>
      </w:r>
      <w:r>
        <w:rPr>
          <w:rFonts w:ascii="Times New Roman" w:hAnsi="Times New Roman"/>
          <w:color w:val="000000"/>
          <w:sz w:val="22"/>
          <w:u w:val="single"/>
        </w:rPr>
        <w:t>New Lender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New Lenders</w:t>
      </w:r>
      <w:r>
        <w:rPr>
          <w:rFonts w:ascii="Times New Roman" w:hAnsi="Times New Roman"/>
          <w:color w:val="000000"/>
          <w:sz w:val="20"/>
        </w:rPr>
        <w:t xml:space="preserve">” </w:t>
      </w:r>
      <w:r>
        <w:rPr>
          <w:rFonts w:ascii="Times New Roman" w:hAnsi="Times New Roman"/>
          <w:color w:val="000000"/>
          <w:sz w:val="22"/>
        </w:rPr>
        <w:t>and together with the Existing Lenders,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to become a party to the Credit Agreement as an “Additional Incremental Lender” and “Lender” and to have all rights, benefits and obligations of a Lender under the Credit Agreement and the other Credit Documents;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(i) each New Lender has agreed to join the Credit Agreement as a “Lender”, (ii) certain Lenders (including the New Lenders) have agreed to provide the Revolver Commitment Increase and (iii) the Administrative Agent and the Required Lenders have agreed to amend the Incremental Cap and to make such other modifications to the Existing Credit Agreement, in each case, subject to the terms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WHEREAS, for the avoidance of doubt, all outstanding Revolving Loans and Revolving Commitments of the Existing Lenders, together with the Revolving Commitments provided by the New Lenders hereunder, shall be automatically reallocated and automatically assigned upon the effectiveness of this Amendment in order to cause each Lender to have its Pro Rata Share of the Revolving Commitments as described on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 </w:t>
      </w:r>
      <w:r>
        <w:rPr>
          <w:rFonts w:ascii="Times New Roman" w:hAnsi="Times New Roman"/>
          <w:color w:val="000000"/>
          <w:sz w:val="22"/>
          <w:u w:val="single"/>
        </w:rPr>
        <w:t>Introductory Paragraph and Recitals</w:t>
      </w:r>
      <w:r>
        <w:rPr>
          <w:rFonts w:ascii="Times New Roman" w:hAnsi="Times New Roman"/>
          <w:color w:val="000000"/>
          <w:sz w:val="22"/>
        </w:rPr>
        <w:t>. The above introductory paragraph and recitals of this Amendment are incorporated herein by reference as if fully set forth herein.</w:t>
      </w:r>
    </w:p>
    <w:p>
      <w:pPr>
        <w:pStyle w:val="TextBody"/>
        <w:bidi w:val="0"/>
        <w:jc w:val="both"/>
        <w:rPr/>
      </w:pPr>
      <w:r>
        <w:rPr/>
        <w:t> </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Amendments to Existing Credit Agreement</w:t>
      </w:r>
      <w:r>
        <w:rPr>
          <w:rFonts w:ascii="Times New Roman" w:hAnsi="Times New Roman"/>
          <w:color w:val="000000"/>
          <w:sz w:val="22"/>
        </w:rPr>
        <w:t xml:space="preserve">. Subject to the effectiveness and the terms and conditions of this Amendment, including, without limitation, those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hereof, the Existing Credit Agreement shall be amended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Existing Credit Agreement shall be amended to delete the stricken text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00FF"/>
          <w:sz w:val="22"/>
          <w:u w:val="single"/>
        </w:rPr>
        <w:t>double-underlined text</w:t>
      </w:r>
      <w:r>
        <w:rPr>
          <w:rFonts w:ascii="Times New Roman" w:hAnsi="Times New Roman"/>
          <w:color w:val="000000"/>
          <w:sz w:val="22"/>
        </w:rPr>
        <w:t xml:space="preserve">) as set forth in the Credit Agreement attached hereto as </w:t>
      </w:r>
      <w:r>
        <w:rPr>
          <w:rFonts w:ascii="Times New Roman" w:hAnsi="Times New Roman"/>
          <w:color w:val="000000"/>
          <w:sz w:val="22"/>
          <w:u w:val="single"/>
        </w:rPr>
        <w:t>Annex A</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Appendix A</w:t>
      </w:r>
      <w:r>
        <w:rPr>
          <w:rFonts w:ascii="Times New Roman" w:hAnsi="Times New Roman"/>
          <w:color w:val="000000"/>
          <w:sz w:val="20"/>
        </w:rPr>
        <w:t xml:space="preserve"> </w:t>
      </w:r>
      <w:r>
        <w:rPr>
          <w:rFonts w:ascii="Times New Roman" w:hAnsi="Times New Roman"/>
          <w:color w:val="000000"/>
          <w:sz w:val="22"/>
        </w:rPr>
        <w:t xml:space="preserve">to the Existing Credit Agreement is hereby amended by deleting the table set forth in such Appendix under the heading “Revolving Commitments” in its entirety and replacing it with the table set forth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Revolving Commitments; Reallocation and Assignment of Revolving Loans</w:t>
      </w:r>
      <w:r>
        <w:rPr>
          <w:rFonts w:ascii="Times New Roman" w:hAnsi="Times New Roman"/>
          <w:color w:val="000000"/>
          <w:sz w:val="22"/>
        </w:rPr>
        <w:t xml:space="preserve">. On the Third Amendment Effective Date after giving effect to this Amendment, (a) each Lender’s Revolving Commitment shall be equal to the amount set forth next to such Lender’s name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 xml:space="preserve">attached hereto, (b) the Revolving Loans will be reallocated and/or assigned in a manner between the Lenders (including, for the avoidance of doubt, the New Lenders) as may be necessary to effect the Revolving Commitments of such Lenders set forth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 xml:space="preserve">attached hereto, (c) each Lender’s participation in each Letter of Credit shall be automatically adjusted to equal its Pro Rata Share (after giving effect to this Amendment), as applicable, and (d) such other adjustments, reallocations and/or assignments shall be made as the Administrative Agent shall specify so that each Lender’s Revolving Credit Exposure equals its Pro Rata Share (after giving effect to this Amendment) of the aggregate Revolving Credit Exposure of all Lenders, in each case without the requirement to comply with Section 11.4 of the Credit Agreement. For the avoidance of doubt, (x) the Revolver Commitment Increase shall constitute “Incremental Revolving Commitments” for purposes of </w:t>
      </w:r>
      <w:r>
        <w:rPr>
          <w:rFonts w:ascii="Times New Roman" w:hAnsi="Times New Roman"/>
          <w:color w:val="000000"/>
          <w:sz w:val="22"/>
          <w:u w:val="single"/>
        </w:rPr>
        <w:t>Section 2.1(d)</w:t>
      </w:r>
      <w:r>
        <w:rPr>
          <w:rFonts w:ascii="Times New Roman" w:hAnsi="Times New Roman"/>
          <w:color w:val="000000"/>
          <w:sz w:val="20"/>
        </w:rPr>
        <w:t xml:space="preserve"> </w:t>
      </w:r>
      <w:r>
        <w:rPr>
          <w:rFonts w:ascii="Times New Roman" w:hAnsi="Times New Roman"/>
          <w:color w:val="000000"/>
          <w:sz w:val="22"/>
        </w:rPr>
        <w:t>of the Credit Agreement, (y) none of the foregoing assignments, readjustments, reallocations or repayments shall constitute a substitution or novation, and (z) this Amendment shall have no effect on the Term Loan A Commitments (and no Term Loan A Commitments remain in effect as of the Third Amendment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Conditions Precedent</w:t>
      </w:r>
      <w:r>
        <w:rPr>
          <w:rFonts w:ascii="Times New Roman" w:hAnsi="Times New Roman"/>
          <w:color w:val="000000"/>
          <w:sz w:val="22"/>
        </w:rPr>
        <w:t xml:space="preserve">. This Amendment shall be effective as of the date on which all of the following conditions precedent are satisfied or waived in accordance with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of the Credit Agreement (such date, the “</w:t>
      </w:r>
      <w:r>
        <w:rPr>
          <w:rFonts w:ascii="Times New Roman" w:hAnsi="Times New Roman"/>
          <w:color w:val="000000"/>
          <w:sz w:val="22"/>
          <w:u w:val="single"/>
        </w:rPr>
        <w:t>Third Amendment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(or its counsel) shall have received each of the following in form and substance reasonably satisfactory to the Agents and the Required Lenders (and, unless otherwise specified, dated as of the Third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counterpart of this Amendment duly executed by each of the Credit Parties, the Administrative Agent, the Required Lenders, and the New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requested by a Lender, a duly executed Note evidencing such Lender’s portion of the Revolving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a certificate of the Secretary or Assistant Secretary (or other Authorized Officer of substantially equivalent title and authority) of each Credit Party, in form and substance reasonably acceptable to the Administrative Agent, attaching and certifying copies of such Credit Party’s Organizational Documents and resolutions of its board of directors or managers (or equivalent governing body) and other required stakeholders (including the holders of the Preferred Stock), authorizing the execution, delivery and performance of this Amendment and the other Credit Documents to which it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a party, and certifying the name, title and true signature of each officer of such Credit Party executing the Amendment and the other Credit Documents to which it is a party; and (B) certified copies of the articles or certificate of incorporation, certificate of organization or limited partnership, or other registered organizational documents of each Credit Party, together with certificates of good standing or existence, as may be available from the Secretary of State of the jurisdiction of incorporation or formation (as the case may be) of such Credit Party (and each other jurisdiction where such Credit Party is required to be qualified to do business solely to the extent that the failure to be so qualified as a foreign organization in such other jurisdiction would reasonably be expected to cause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favorable written opinions of counsel to the Credit Parties, addressed to the Agents, the Issuing Bank and each of the Lenders, and covering such customary matters relating to the Credit Parties, this Amendment, and the transactions contemplated herein as are reasonably satisfactory to the Agents and the Issuing Bank;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 xml:space="preserve">a certificate of an Authorized Officer of the Borrower certifying, on behalf of the Borrower and each other Credit Party, that on the Third Amendment Effective Date, both immediately </w:t>
      </w:r>
      <w:r>
        <w:rPr>
          <w:rFonts w:ascii="Times New Roman" w:hAnsi="Times New Roman"/>
          <w:i/>
          <w:color w:val="000000"/>
          <w:sz w:val="22"/>
        </w:rPr>
        <w:t>before</w:t>
      </w:r>
      <w:r>
        <w:rPr>
          <w:color w:val="000000"/>
        </w:rPr>
        <w:t xml:space="preserve"> </w:t>
      </w:r>
      <w:r>
        <w:rPr>
          <w:rFonts w:ascii="Times New Roman" w:hAnsi="Times New Roman"/>
          <w:color w:val="000000"/>
          <w:sz w:val="22"/>
        </w:rPr>
        <w:t xml:space="preserve">and immediately </w:t>
      </w:r>
      <w:r>
        <w:rPr>
          <w:rFonts w:ascii="Times New Roman" w:hAnsi="Times New Roman"/>
          <w:i/>
          <w:color w:val="000000"/>
          <w:sz w:val="22"/>
        </w:rPr>
        <w:t>after</w:t>
      </w:r>
      <w:r>
        <w:rPr>
          <w:color w:val="000000"/>
        </w:rPr>
        <w:t xml:space="preserve"> </w:t>
      </w:r>
      <w:r>
        <w:rPr>
          <w:rFonts w:ascii="Times New Roman" w:hAnsi="Times New Roman"/>
          <w:color w:val="000000"/>
          <w:sz w:val="22"/>
        </w:rPr>
        <w:t xml:space="preserve">giving effect to this Amendment, the Revolving Commitment Increase contemplated hereby and the Revolving Loans made on the Third Amendment Effective Date (if any): (A) (1) the Borrower is Solvent on an individual basis and (2) the Credit Parties and the Subsidiaries, taken as a whole, are Solvent on a consolidated basis, (B) no Default or Event of Default exists, (C) all representations and warranties of each Credit Party set forth in the Credit Documents (including the representations and warranties of each Credit Party set forth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of the Credit Agreement) are true and correct, in all material respects (other than those representations and warranties that are expressly qualified by a Material Adverse Effect or other materiality, in which case such representations and warranties are true and correct in all respects), except to the extent that such representations and warranties specifically relate to an </w:t>
      </w:r>
      <w:r>
        <w:rPr>
          <w:rFonts w:ascii="Times New Roman" w:hAnsi="Times New Roman"/>
          <w:i/>
          <w:color w:val="000000"/>
          <w:sz w:val="22"/>
        </w:rPr>
        <w:t>earlier</w:t>
      </w:r>
      <w:r>
        <w:rPr>
          <w:color w:val="000000"/>
        </w:rPr>
        <w:t xml:space="preserve"> </w:t>
      </w:r>
      <w:r>
        <w:rPr>
          <w:rFonts w:ascii="Times New Roman" w:hAnsi="Times New Roman"/>
          <w:color w:val="000000"/>
          <w:sz w:val="22"/>
        </w:rPr>
        <w:t>date, in which case, they are true and correct in all material respects (other than those representations and warranties that are expressly qualified by a Material Adverse Effect or other materiality, in which case such representations and warranties are true and correct in all respects) on, and as of, such earlier date; and</w:t>
      </w:r>
      <w:r>
        <w:rPr>
          <w:color w:val="000000"/>
        </w:rPr>
        <w:t xml:space="preserve"> </w:t>
      </w:r>
      <w:r>
        <w:rPr>
          <w:rFonts w:ascii="Times New Roman" w:hAnsi="Times New Roman"/>
          <w:color w:val="000000"/>
          <w:sz w:val="22"/>
        </w:rPr>
        <w:t xml:space="preserve">(D) the Credit Parties are in compliance, on a Pro Forma Basis, with all of the financial covenants set forth in </w:t>
      </w:r>
      <w:r>
        <w:rPr>
          <w:rFonts w:ascii="Times New Roman" w:hAnsi="Times New Roman"/>
          <w:color w:val="000000"/>
          <w:sz w:val="22"/>
          <w:u w:val="single"/>
        </w:rPr>
        <w:t>Section 8.8</w:t>
      </w:r>
      <w:r>
        <w:rPr>
          <w:color w:val="000000"/>
        </w:rPr>
        <w:t xml:space="preserve"> </w:t>
      </w:r>
      <w:r>
        <w:rPr>
          <w:rFonts w:ascii="Times New Roman" w:hAnsi="Times New Roman"/>
          <w:color w:val="000000"/>
          <w:sz w:val="22"/>
        </w:rPr>
        <w:t>of the Credit Agreement (determined without giving effect to any “netting” of the cash proceeds of the funding of any Revolving Loans on the Third Amendment Effective Date (if any) against Consolidated Funded Debt);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documentation and other information required by bank regulatory authorities, or reasonably requested by the Administrative Agent or any Lender, under, or in respect of, applicable “know your customer” and anti-money laundering Applicable Laws to the extent requested at least five (5) calendar days prior to the Third Amendment Effective Date, including the Patriot Act, and, if the Borrower qualifies as a “legal entity customer” under the Beneficial Ownership Regulation, a Beneficial Ownership Certification in relation to the Borrower;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pPr>
      <w:r>
        <w:rPr>
          <w:rFonts w:ascii="Times New Roman" w:hAnsi="Times New Roman"/>
          <w:color w:val="000000"/>
          <w:sz w:val="22"/>
        </w:rPr>
        <w:t>execution affidavits, or other evidence as the Administrative Agent may reasonably request, in order to establish that either: (i) this Amendment has been executed by the Credit</w:t>
      </w:r>
      <w:r>
        <w:rPr>
          <w:color w:val="000000"/>
        </w:rPr>
        <w:t xml:space="preserve"> </w:t>
      </w:r>
      <w:r>
        <w:rPr>
          <w:rFonts w:ascii="Times New Roman" w:hAnsi="Times New Roman"/>
          <w:color w:val="000000"/>
          <w:sz w:val="22"/>
        </w:rPr>
        <w:t>Parties party hereto outside of the State of Florida, and delivered to the Administrative Agent (or its designee) outside of the State of Florida; or (ii) all applicable documentary stamp taxes have been paid or are being paid simultaneously herewith.</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Both immediately before and immediately after giving effect to this Amendment, no Default or Event of Default shall exist.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and its advisors shall have received payment of all fees, costs, expenses, charges, disbursements and other amounts due and payable by, or on behalf of, any Credit Party or Subsidiary on, or prior to, the Third Amendment Effective Date, including reimbursement or payment of all reasonable and documented costs and out-of-pocket expenses of the Agents and their respective Affiliates (including all filing and recording fees and taxes and all reasonable and documented fees, charges and disbursements of counsel to the Agents) required to be reimbursed or paid by any Credit Party or Subsidiary under this Amendment, any other Credit Document and/or any other agreement(s) with any Agent and/or any of their respective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The representations and warranties in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 xml:space="preserve">hereof shall be true and correct in all material respects (other than those representations and warranties that are expressly qualified by a Material Adverse Effect or other materiality, in which case such representations and warranties shall be true and correct in all respects).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Since the Closing Date, there shall have occurred no event or circumstance which has had, or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Without limiting the generality of the foregoing provisions of this </w:t>
      </w:r>
      <w:r>
        <w:rPr>
          <w:rFonts w:ascii="Times New Roman" w:hAnsi="Times New Roman"/>
          <w:color w:val="000000"/>
          <w:sz w:val="22"/>
          <w:u w:val="single"/>
        </w:rPr>
        <w:t>Section 4</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4</w:t>
      </w:r>
      <w:r>
        <w:rPr>
          <w:rFonts w:ascii="Times New Roman" w:hAnsi="Times New Roman"/>
          <w:color w:val="000000"/>
          <w:sz w:val="22"/>
        </w:rPr>
        <w:t>, each Lender that has signed this Amendment shall be deemed to have consented to, approved of, accepted, or been satisfied with, each document or other matter required hereunder to be consented to or approved by, or acceptable or satisfactory to, a Lender, unless the Administrative Agent shall have received notice from such Lender prior to the proposed Third Amendment Effective Date specifying its objection thereto.</w:t>
      </w:r>
    </w:p>
    <w:p>
      <w:pPr>
        <w:pStyle w:val="TextBody"/>
        <w:bidi w:val="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Joinder of New Lenders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 xml:space="preserve">Each New Lender, by executing this Amendment, hereby agrees to be joined to the Credit Agreement and become a “Lender” under the Credit Agreement and the other Credit Documents with all of the rights and benefits of a Lender under the Credit Agreement and the other Credit Documents, and to be bound by all of the terms and provisions (and subject to all of the obligations) of a Lender under the Credit Agreement and the other Credit Documents. For the avoidance of doubt, each New Lender: (a) represents and warrants that (i) it has full power and authority, and has taken all action necessary, to execute and deliver this Amendment, to consummate the transactions contemplated hereby, and to become a Lender under the Credit Agreement, (ii) it meets all the requirements specified in the Credit Agreement that are required to be satisfied by it in order to become a Lender under the Credit Agreement, (iii) it has received such documents and information as it has deemed appropriate to make its own credit analysis and decision to enter into this Amendment and provide its share of the Revolving Commitments as set forth on </w:t>
      </w:r>
      <w:r>
        <w:rPr>
          <w:rFonts w:ascii="Times New Roman" w:hAnsi="Times New Roman"/>
          <w:color w:val="000000"/>
          <w:sz w:val="22"/>
          <w:u w:val="single"/>
        </w:rPr>
        <w:t>Schedule I</w:t>
      </w:r>
      <w:r>
        <w:rPr>
          <w:color w:val="000000"/>
        </w:rPr>
        <w:t xml:space="preserve"> </w:t>
      </w:r>
      <w:r>
        <w:rPr>
          <w:rFonts w:ascii="Times New Roman" w:hAnsi="Times New Roman"/>
          <w:color w:val="000000"/>
          <w:sz w:val="22"/>
        </w:rPr>
        <w:t xml:space="preserve">hereto (after giving effect to the Revolver Commitment Increase), (iv) it has, independently and without reliance upon the Agents, the Arrangers or any other Lender, and based on such documents and/or information as it has deemed appropriate, made its own credit analysis and decision to enter into this Amendment, (v) it has delivered all documentation required to be delivered by it pursuant to the terms of the Credit Agreement, duly completed and executed by such New Lender, and (vi) it is not a Disqualified Institution; (b) agrees that (i) it will, independently and without reliance on the Agents, the Arrangers or any other Lender, and based on such documents and/or information as it shall deem appropriate at the time, continue to make its own credit decisions in taking, or not taking, action under the Credit Agreement and the other applicable Credit Documents, including this Amendment, and (ii) it will perform, in accordance with their terms, all of the obligations which, by the terms of the Credit Documents, are required to be performed by it as a Lender; and (c) appoints and authorizes the Agents to take such action as agent on its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behalf and to exercise such respective powers under the Credit Agreement and the other Credit Documents as are delegated to the Agents by the terms thereof, together with such powers as are reasonably incidental thereto.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The Borrower agrees that, as of the date hereof, each New Lender shall (x) be a party to the Credit Agreement as a “Lender”, (y) be a “Lender” for all purposes of the Credit Agreement and the other Credit Documents, and (z) have the rights and obligations of a Lender under the Credit Agreement and the other Credit Documents.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The applicable address, telephone number, facsimile number and electronic mail address of each New Lender for purposes of Section 11.1 of the Credit Agreement are as set forth in such New Lender’s Administrative Questionnaire delivered by such New Lender to the Administrative Agent on or before the date hereof or such other address, telephone number, facsimile number and electronic mail address as shall be designated by such New Lender in a notice after the date hereof to the Administrative Agent.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rPr>
        <w:t xml:space="preserve">Each Lender acknowledges and agrees that upon the Third Amendment Effective Date, after giving effect to the assignments, readjustments, reallocations and repayments described in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 xml:space="preserve">above, its Revolving Commitments are accurately set forth on </w:t>
      </w:r>
      <w:r>
        <w:rPr>
          <w:rFonts w:ascii="Times New Roman" w:hAnsi="Times New Roman"/>
          <w:color w:val="000000"/>
          <w:sz w:val="22"/>
          <w:u w:val="single"/>
        </w:rPr>
        <w:t xml:space="preserve">Schedule I </w:t>
      </w:r>
      <w:r>
        <w:rPr>
          <w:rFonts w:ascii="Times New Roman" w:hAnsi="Times New Roman"/>
          <w:color w:val="000000"/>
          <w:sz w:val="22"/>
        </w:rPr>
        <w:t xml:space="preserve">attached hereto.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Each of the Credit Parties hereby (i) acknowledges and consents to all of the terms and conditions of this Amendment, (ii) ratifies and affirms its obligations under the Credit Documents, (iii) agrees that (A) except to the extent expressly set forth herein, all of the terms and conditions of each of the Credit Documents and its obligations thereunder to which it is party shall remain unchanged and in full force and effect according to their terms and (B) this Amendment and all documents executed in connection herewith do not operate to reduce or discharge its obligations under the Credit Agreement or the other Credit Documents and (iv) affirms the Liens created and granted in the Credit Documents in favor of the Collateral Agent for the benefit of the holders of the Obligations and agrees that this Amendment does not adversely affect or impair such liens and security interests in any manner.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Upon the effectiveness hereof, all references to the Credit Agreement set forth in any other agreement or instrument shall, unless otherwise specifically provided, be references to the Credit Agreement as amended by this Amendment.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 Each of the Credit Parties hereby represents and warrants to the Administrative Agent, the Collateral Agent, the Lenders and the Issuing Bank that (i) such Credit Party has all requisite power and authority to enter into this Amendment, (ii) the execution, delivery and performance of this Amendment have been duly authorized by all necessary corporate, limited liability company or partnership (as applicable) action on the part of such Credit Party, (iii) this Amendment has been duly executed and delivered by such Credit Party and constitutes a legal, valid and binding obligation of such Credit Party, enforceable against such Credit Party in accordance with its terms, except as such enforceability may be limited by applicable Debtor Relief Laws or by general equitable principles relating to enforceability, (iv) the execution, delivery and performance by such Credit Party of this Amendment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and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require, as a condition to the effectiveness thereof, any registration with, consent or approval of, or notice to, or other action to, with or by, any Governmental Authority, (v) the execution and delivery by each Credit Party of this Amendment and the performance by each Credit Party of the Credit Agreement, as amended by this Amendment do not (A) violate any provision of any of the Organizational Documents of any Credit Party, any Subsidiary or any other Regulated Entity, (B) violate, in any material respect, any provision of any Applicable Laws relating to any Credit Party, any Subsidiary or any other Regulated Entity, or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order, judgment or decree of any court or other Governmental Authority binding on any Credit Party, any Subsidiary or any other Regulated Entity, (C)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individually or in the aggregate when taken together, to have a Material Adverse Effect, conflict with, result in a breach of or constitute (with due notice or lapse of time or both) a default under any other Contractual Obligations of any Credit Party, any Subsidiary or any other Regulated Entity or (D) require any approval of any stockholders, members or partners, or any approval or consent of any Person under any Contractual Obligation of any Credit Party, any Subsidiary or any other Regulated Entity, (vi) the representations and warranties of the Credit Parties set forth in Article VI of the Credit Agreement and in each other Credit Document are true and correct in all material respects (other than those representations and warranties that are expressly qualified by a Material Adverse Effect or other materiality, in which case, such representations and warranties shall be true and correct in all respects) on and as of the date hereof to the same extent as though made on and as of the date hereof, except to the extent such representations and warranties specifically relate to an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date, in which case such representations and warranties shall have been true and correct in all material respects (other than those representations and warranties that are expressly qualified by a Material Adverse Effect or other materiality, in which case, such representations and warranties shall be true and correct in all respects) on, and as of, such earlier date and (vii) as of the date hereof, no event has occurred and is continuing which constitutes a Default or an Event of Default and no Default or Event of Default will exist after giving effect to this Amendment.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This Amendment may be executed in any number of counterparts, each of which when so executed and delivered shall be an original, but all of which shall constitute one and the same instrument. Delivery of an executed counterpart of this Amendment by telecopy or other secure electronic format (.pdf) shall be effective as an original and shall constitute a representation that an executed original shall be delivered.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This Amendment, together with the other Credit Documents, comprises the complete and integrated agreement of the parties on the subject matter hereof and thereof and supersedes all prior agreements, written or oral, on such subject matter. This Amendment shall be deemed to be, and is, a “Credit Document.”</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Section 11.2</w:t>
      </w:r>
      <w:r>
        <w:rPr>
          <w:color w:val="000000"/>
        </w:rPr>
        <w:t xml:space="preserve"> </w:t>
      </w:r>
      <w:r>
        <w:rPr>
          <w:rFonts w:ascii="Times New Roman" w:hAnsi="Times New Roman"/>
          <w:color w:val="000000"/>
          <w:sz w:val="22"/>
        </w:rPr>
        <w:t xml:space="preserve">of the Credit Agreement is hereby incorporated herein by reference, </w:t>
      </w:r>
      <w:r>
        <w:rPr>
          <w:rFonts w:ascii="Times New Roman" w:hAnsi="Times New Roman"/>
          <w:i/>
          <w:color w:val="000000"/>
          <w:sz w:val="22"/>
        </w:rPr>
        <w:t>mutatis mutandis</w:t>
      </w:r>
      <w:r>
        <w:rPr>
          <w:rFonts w:ascii="Times New Roman" w:hAnsi="Times New Roman"/>
          <w:color w:val="000000"/>
          <w:sz w:val="22"/>
        </w:rPr>
        <w:t xml:space="preserve">, as if such Section were set forth in full herein.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be binding upon and shall inure to the benefit of the parties hereto and their respective successors and assigns.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amendment or waiver of any provision of this Amendment, and no consent to any departure by the Borrower herefrom, shall be effective unless in writing signed by the Administrative Agent, the Lenders party hereto and the Borrower, and each such waiver, amendment or consent shall be effective only in the specific instance and for the specific purpose for which given.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Headings and captions used in this Amendment are included for convenience of reference only and shall not be given any substantive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AMENDMENT SHALL BE SUBJECT TO THE PROVISIONS REGARDING GOVERNING LAW, SUBMISSION TO JURISDICTION, AND WAIVER OF JURY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TRIAL SET FORTH IN </w:t>
      </w:r>
      <w:r>
        <w:rPr>
          <w:rFonts w:ascii="Times New Roman" w:hAnsi="Times New Roman"/>
          <w:color w:val="000000"/>
          <w:sz w:val="22"/>
          <w:u w:val="single"/>
        </w:rPr>
        <w:t>SECTIONS 11.12(A)</w:t>
      </w:r>
      <w:r>
        <w:rPr>
          <w:rFonts w:ascii="Times New Roman" w:hAnsi="Times New Roman"/>
          <w:color w:val="000000"/>
          <w:sz w:val="22"/>
        </w:rPr>
        <w:t xml:space="preserve">, </w:t>
      </w:r>
      <w:r>
        <w:rPr>
          <w:rFonts w:ascii="Times New Roman" w:hAnsi="Times New Roman"/>
          <w:color w:val="000000"/>
          <w:sz w:val="22"/>
          <w:u w:val="single"/>
        </w:rPr>
        <w:t>11.12(B)</w:t>
      </w:r>
      <w:r>
        <w:rPr>
          <w:rFonts w:ascii="Times New Roman" w:hAnsi="Times New Roman"/>
          <w:color w:val="000000"/>
          <w:sz w:val="22"/>
        </w:rPr>
        <w:t xml:space="preserve">, AND </w:t>
      </w:r>
      <w:r>
        <w:rPr>
          <w:rFonts w:ascii="Times New Roman" w:hAnsi="Times New Roman"/>
          <w:color w:val="000000"/>
          <w:sz w:val="22"/>
          <w:u w:val="single"/>
        </w:rPr>
        <w:t>11.13</w:t>
      </w:r>
      <w:r>
        <w:rPr>
          <w:color w:val="000000"/>
        </w:rPr>
        <w:t xml:space="preserve"> </w:t>
      </w:r>
      <w:r>
        <w:rPr>
          <w:rFonts w:ascii="Times New Roman" w:hAnsi="Times New Roman"/>
          <w:color w:val="000000"/>
          <w:sz w:val="22"/>
        </w:rPr>
        <w:t xml:space="preserve">OF THE CREDIT AGREEMENT, AND SUCH PROVISIONS ARE INCORPORATED HEREIN BY THIS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IN WITNESS WHEREOF</w:t>
      </w:r>
      <w:r>
        <w:rPr>
          <w:rFonts w:ascii="Times New Roman" w:hAnsi="Times New Roman"/>
          <w:i/>
          <w:color w:val="000000"/>
          <w:sz w:val="22"/>
        </w:rPr>
        <w:t xml:space="preserve">, </w:t>
      </w:r>
      <w:r>
        <w:rPr>
          <w:rFonts w:ascii="Times New Roman" w:hAnsi="Times New Roman"/>
          <w:color w:val="000000"/>
          <w:sz w:val="22"/>
        </w:rPr>
        <w:t>the parties hereto have caused this Amendment to be duly executed as of the date first above written.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BORROWER: </w:t>
      </w:r>
      <w:r>
        <w:rPr>
          <w:rFonts w:ascii="Times New Roman" w:hAnsi="Times New Roman"/>
          <w:b/>
          <w:color w:val="000000"/>
          <w:sz w:val="22"/>
        </w:rPr>
        <w:t>SLIDE INSURANCE HOLDINGS,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Anastasios Omiridis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Anastasios Omiridis</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rFonts w:ascii="Times New Roman" w:hAnsi="Times New Roman"/>
          <w:sz w:val="20"/>
        </w:rPr>
      </w:pPr>
      <w:r>
        <w:rPr>
          <w:rFonts w:ascii="Times New Roman" w:hAnsi="Times New Roman"/>
          <w:color w:val="000000"/>
          <w:sz w:val="22"/>
        </w:rPr>
        <w:t xml:space="preserve">GUARANTORS: </w:t>
      </w:r>
      <w:r>
        <w:rPr>
          <w:rFonts w:ascii="Times New Roman" w:hAnsi="Times New Roman"/>
          <w:b/>
          <w:color w:val="000000"/>
          <w:sz w:val="22"/>
        </w:rPr>
        <w:t>SLIDE MGA, LLC</w:t>
      </w:r>
    </w:p>
    <w:p>
      <w:pPr>
        <w:pStyle w:val="TextBody"/>
        <w:bidi w:val="0"/>
        <w:jc w:val="left"/>
        <w:rPr>
          <w:rFonts w:ascii="Times New Roman" w:hAnsi="Times New Roman"/>
          <w:b/>
          <w:color w:val="000000"/>
          <w:sz w:val="22"/>
        </w:rPr>
      </w:pPr>
      <w:r>
        <w:rPr>
          <w:rFonts w:ascii="Times New Roman" w:hAnsi="Times New Roman"/>
          <w:b/>
          <w:color w:val="000000"/>
          <w:sz w:val="22"/>
        </w:rPr>
        <w:t>SLIDE TECHNOLOGIES, LLC</w:t>
      </w:r>
    </w:p>
    <w:p>
      <w:pPr>
        <w:pStyle w:val="TextBody"/>
        <w:bidi w:val="0"/>
        <w:jc w:val="left"/>
        <w:rPr>
          <w:rFonts w:ascii="Times New Roman" w:hAnsi="Times New Roman"/>
          <w:b/>
          <w:color w:val="000000"/>
          <w:sz w:val="22"/>
        </w:rPr>
      </w:pPr>
      <w:r>
        <w:rPr>
          <w:rFonts w:ascii="Times New Roman" w:hAnsi="Times New Roman"/>
          <w:b/>
          <w:color w:val="000000"/>
          <w:sz w:val="22"/>
        </w:rPr>
        <w:t>STAT CLAIMS COMPANY</w:t>
      </w:r>
    </w:p>
    <w:p>
      <w:pPr>
        <w:pStyle w:val="TextBody"/>
        <w:bidi w:val="0"/>
        <w:jc w:val="left"/>
        <w:rPr>
          <w:rFonts w:ascii="Times New Roman" w:hAnsi="Times New Roman"/>
          <w:b/>
          <w:color w:val="000000"/>
          <w:sz w:val="22"/>
        </w:rPr>
      </w:pPr>
      <w:r>
        <w:rPr>
          <w:rFonts w:ascii="Times New Roman" w:hAnsi="Times New Roman"/>
          <w:b/>
          <w:color w:val="000000"/>
          <w:sz w:val="22"/>
        </w:rPr>
        <w:t>TRUSTED MITIGATION CONTRACTORS, INC.</w:t>
      </w:r>
    </w:p>
    <w:p>
      <w:pPr>
        <w:pStyle w:val="TextBody"/>
        <w:bidi w:val="0"/>
        <w:jc w:val="left"/>
        <w:rPr>
          <w:rFonts w:ascii="Times New Roman" w:hAnsi="Times New Roman"/>
          <w:b/>
          <w:color w:val="000000"/>
          <w:sz w:val="22"/>
        </w:rPr>
      </w:pPr>
      <w:r>
        <w:rPr>
          <w:rFonts w:ascii="Times New Roman" w:hAnsi="Times New Roman"/>
          <w:b/>
          <w:color w:val="000000"/>
          <w:sz w:val="22"/>
        </w:rPr>
        <w:t>CLEGG INSURANCE ADVISORS, LLC</w:t>
      </w:r>
    </w:p>
    <w:p>
      <w:pPr>
        <w:pStyle w:val="TextBody"/>
        <w:bidi w:val="0"/>
        <w:jc w:val="left"/>
        <w:rPr>
          <w:rFonts w:ascii="Times New Roman" w:hAnsi="Times New Roman"/>
          <w:b/>
          <w:color w:val="000000"/>
          <w:sz w:val="22"/>
        </w:rPr>
      </w:pPr>
      <w:r>
        <w:rPr>
          <w:rFonts w:ascii="Times New Roman" w:hAnsi="Times New Roman"/>
          <w:b/>
          <w:color w:val="000000"/>
          <w:sz w:val="22"/>
        </w:rPr>
        <w:t>SJIG TARGET,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Anastasios Omiridis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Anastasios Omiridis</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ADMINISTRATIVE AGENT, </w:t>
      </w:r>
      <w:r>
        <w:rPr>
          <w:rFonts w:ascii="Times New Roman" w:hAnsi="Times New Roman"/>
          <w:b/>
          <w:color w:val="000000"/>
          <w:sz w:val="22"/>
        </w:rPr>
        <w:t>REGIONS BANK,</w:t>
      </w:r>
    </w:p>
    <w:p>
      <w:pPr>
        <w:pStyle w:val="TextBody"/>
        <w:bidi w:val="0"/>
        <w:jc w:val="left"/>
        <w:rPr>
          <w:rFonts w:ascii="Times New Roman" w:hAnsi="Times New Roman"/>
          <w:color w:val="000000"/>
          <w:sz w:val="22"/>
        </w:rPr>
      </w:pPr>
      <w:r>
        <w:rPr>
          <w:rFonts w:ascii="Times New Roman" w:hAnsi="Times New Roman"/>
          <w:color w:val="000000"/>
          <w:sz w:val="22"/>
        </w:rPr>
        <w:t>COLLATERAL AGENT AND as Administrative Agent, Collateral Agent, Issuing Bank,</w:t>
      </w:r>
    </w:p>
    <w:p>
      <w:pPr>
        <w:pStyle w:val="TextBody"/>
        <w:bidi w:val="0"/>
        <w:jc w:val="left"/>
        <w:rPr>
          <w:rFonts w:ascii="Times New Roman" w:hAnsi="Times New Roman"/>
          <w:color w:val="000000"/>
          <w:sz w:val="22"/>
        </w:rPr>
      </w:pPr>
      <w:r>
        <w:rPr>
          <w:rFonts w:ascii="Times New Roman" w:hAnsi="Times New Roman"/>
          <w:color w:val="000000"/>
          <w:sz w:val="22"/>
        </w:rPr>
        <w:t xml:space="preserve">LENDERS: and a Lender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Cole Shannon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Cole Shannon</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TEXAS CAPITAL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Ben Beugelsdijk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Ben Beugelsdijk</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PINNACLE BANK, A TENNESSEE STATE-CHARTERED BANK D/B/A SYNOVUS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Andrew Johnson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Andrew Johnson</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WOODFOREST NATIONAL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Samuel J. Pinkerton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Samuel J. Pinkerton</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EAST WEST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Giancarlo Salinas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Giancarlo Salinas</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First Vice President</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THE HUNTINGTON NATIONAL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Austin G. Love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Austin G. Love</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SVP, Managing Director</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TRUSTMARK BANK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James R. Pryor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James R. Pryor</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BANK OZK</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New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Kayley Gross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Kayley Gross</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Director</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FIFTH THIRD BANK, NATIONAL ASSOCIATION</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New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Christine Reyling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Christine Reyling</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SVP, Managing Director</w:t>
      </w:r>
    </w:p>
    <w:p>
      <w:pPr>
        <w:pStyle w:val="TextBody"/>
        <w:bidi w:val="0"/>
        <w:jc w:val="right"/>
        <w:rPr>
          <w:rFonts w:ascii="Times New Roman" w:hAnsi="Times New Roman"/>
          <w:color w:val="000000"/>
          <w:sz w:val="18"/>
        </w:rPr>
      </w:pPr>
      <w:r>
        <w:rPr>
          <w:rFonts w:ascii="Times New Roman" w:hAnsi="Times New Roman"/>
          <w:color w:val="000000"/>
          <w:sz w:val="18"/>
        </w:rPr>
        <w:t>Third Amendment to Amended and Restated Credit Agreement (Slide)</w:t>
      </w:r>
    </w:p>
    <w:p>
      <w:pPr>
        <w:pStyle w:val="TextBody"/>
        <w:bidi w:val="0"/>
        <w:jc w:val="right"/>
        <w:rPr>
          <w:rFonts w:ascii="Times New Roman" w:hAnsi="Times New Roman"/>
          <w:color w:val="000000"/>
          <w:sz w:val="18"/>
        </w:rPr>
      </w:pPr>
      <w:r>
        <w:rPr>
          <w:rFonts w:ascii="Times New Roman" w:hAnsi="Times New Roman"/>
          <w:color w:val="000000"/>
          <w:sz w:val="18"/>
        </w:rPr>
        <w:t>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u w:val="single"/>
        </w:rPr>
        <w:t>SCHEDULE 1</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Revolving Commitments (as of the Third Amendment Effective Date)</w:t>
      </w:r>
    </w:p>
    <w:tbl>
      <w:tblPr>
        <w:tblW w:w="10205" w:type="dxa"/>
        <w:jc w:val="left"/>
        <w:tblInd w:w="0" w:type="dxa"/>
        <w:tblLayout w:type="fixed"/>
        <w:tblCellMar>
          <w:top w:w="28" w:type="dxa"/>
          <w:left w:w="28" w:type="dxa"/>
          <w:bottom w:w="28" w:type="dxa"/>
          <w:right w:w="28" w:type="dxa"/>
        </w:tblCellMar>
      </w:tblPr>
      <w:tblGrid>
        <w:gridCol w:w="5034"/>
        <w:gridCol w:w="2201"/>
        <w:gridCol w:w="2970"/>
      </w:tblGrid>
      <w:tr>
        <w:trPr/>
        <w:tc>
          <w:tcPr>
            <w:tcW w:w="503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5034" w:type="dxa"/>
            <w:tcBorders>
              <w:top w:val="double" w:sz="12" w:space="0" w:color="000000"/>
              <w:left w:val="double" w:sz="12" w:space="0" w:color="000000"/>
              <w:bottom w:val="double" w:sz="6" w:space="0" w:color="000000"/>
              <w:right w:val="single" w:sz="8" w:space="0" w:color="000000"/>
            </w:tcBorders>
            <w:shd w:fill="FFFFFF" w:val="clear"/>
            <w:tcMar>
              <w:left w:w="12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Lender</w:t>
            </w:r>
          </w:p>
        </w:tc>
        <w:tc>
          <w:tcPr>
            <w:tcW w:w="2201" w:type="dxa"/>
            <w:tcBorders>
              <w:top w:val="double" w:sz="12" w:space="0" w:color="000000"/>
              <w:bottom w:val="double" w:sz="6" w:space="0" w:color="000000"/>
              <w:right w:val="single" w:sz="8" w:space="0" w:color="000000"/>
            </w:tcBorders>
            <w:shd w:fill="FFFFFF" w:val="clear"/>
            <w:tcMar>
              <w:left w:w="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Revolving Commitment</w:t>
            </w:r>
          </w:p>
        </w:tc>
        <w:tc>
          <w:tcPr>
            <w:tcW w:w="2970" w:type="dxa"/>
            <w:tcBorders>
              <w:top w:val="double" w:sz="12" w:space="0" w:color="000000"/>
              <w:bottom w:val="double" w:sz="6" w:space="0" w:color="000000"/>
              <w:right w:val="double" w:sz="12" w:space="0" w:color="000000"/>
            </w:tcBorders>
            <w:shd w:fill="FFFFFF" w:val="clear"/>
            <w:tcMar>
              <w:left w:w="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Revolving Commitment Percentage</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 xml:space="preserve">Regions Bank </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$140,571,428.57</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26.502908856%</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The Huntington National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$75,000,000.00</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14.140271493%</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Fifth Third Bank, National Association</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$75,000,000.00</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14.140271493%</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Pinnacle Bank, a Tennessee state-chartered bank d/b/a Synovus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$65,571,428.57</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12.362637362%</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Bank OZK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$60,000,000.00</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11.312217195%</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Texas Capital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$50,857,142.86</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9.588450765%</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East West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$27,171,428.57</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5.122818358%</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Woodforest National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$21,228,571.43</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4.002370179%</w:t>
            </w:r>
          </w:p>
        </w:tc>
      </w:tr>
      <w:tr>
        <w:trPr/>
        <w:tc>
          <w:tcPr>
            <w:tcW w:w="5034" w:type="dxa"/>
            <w:tcBorders>
              <w:left w:val="double" w:sz="12" w:space="0" w:color="000000"/>
              <w:bottom w:val="single" w:sz="6" w:space="0" w:color="000000"/>
              <w:right w:val="single" w:sz="8" w:space="0" w:color="000000"/>
            </w:tcBorders>
            <w:tcMar>
              <w:top w:w="0" w:type="dxa"/>
              <w:left w:w="12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Trustmark Bank</w:t>
            </w:r>
          </w:p>
        </w:tc>
        <w:tc>
          <w:tcPr>
            <w:tcW w:w="2201" w:type="dxa"/>
            <w:tcBorders>
              <w:bottom w:val="single" w:sz="6" w:space="0" w:color="000000"/>
              <w:right w:val="single" w:sz="8"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$15,000,000.00</w:t>
            </w:r>
          </w:p>
        </w:tc>
        <w:tc>
          <w:tcPr>
            <w:tcW w:w="2970" w:type="dxa"/>
            <w:tcBorders>
              <w:bottom w:val="single" w:sz="6" w:space="0" w:color="000000"/>
              <w:right w:val="double" w:sz="12" w:space="0" w:color="000000"/>
            </w:tcBorders>
            <w:tcMar>
              <w:top w:w="0" w:type="dxa"/>
              <w:left w:w="0" w:type="dxa"/>
              <w:right w:w="120" w:type="dxa"/>
            </w:tcMar>
            <w:vAlign w:val="center"/>
          </w:tcPr>
          <w:p>
            <w:pPr>
              <w:pStyle w:val="TableContents"/>
              <w:bidi w:val="0"/>
              <w:spacing w:before="0" w:after="58"/>
              <w:jc w:val="left"/>
              <w:rPr>
                <w:rFonts w:ascii="Times New Roman" w:hAnsi="Times New Roman"/>
                <w:color w:val="000000"/>
                <w:sz w:val="22"/>
              </w:rPr>
            </w:pPr>
            <w:r>
              <w:rPr>
                <w:rFonts w:ascii="Times New Roman" w:hAnsi="Times New Roman"/>
                <w:color w:val="000000"/>
                <w:sz w:val="22"/>
              </w:rPr>
              <w:t>2.828054299%</w:t>
            </w:r>
          </w:p>
        </w:tc>
      </w:tr>
      <w:tr>
        <w:trPr/>
        <w:tc>
          <w:tcPr>
            <w:tcW w:w="5034" w:type="dxa"/>
            <w:tcBorders>
              <w:left w:val="double" w:sz="12" w:space="0" w:color="000000"/>
              <w:bottom w:val="double" w:sz="12" w:space="0" w:color="000000"/>
              <w:right w:val="single" w:sz="8" w:space="0" w:color="000000"/>
            </w:tcBorders>
            <w:tcMar>
              <w:top w:w="0" w:type="dxa"/>
              <w:left w:w="12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Total</w:t>
            </w:r>
          </w:p>
        </w:tc>
        <w:tc>
          <w:tcPr>
            <w:tcW w:w="2201" w:type="dxa"/>
            <w:tcBorders>
              <w:bottom w:val="double" w:sz="12" w:space="0" w:color="000000"/>
              <w:right w:val="single" w:sz="8" w:space="0" w:color="000000"/>
            </w:tcBorders>
            <w:tcMar>
              <w:top w:w="0" w:type="dxa"/>
              <w:left w:w="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$530,400,000.00</w:t>
            </w:r>
          </w:p>
        </w:tc>
        <w:tc>
          <w:tcPr>
            <w:tcW w:w="2970" w:type="dxa"/>
            <w:tcBorders>
              <w:bottom w:val="double" w:sz="12" w:space="0" w:color="000000"/>
              <w:right w:val="double" w:sz="12" w:space="0" w:color="000000"/>
            </w:tcBorders>
            <w:tcMar>
              <w:top w:w="0" w:type="dxa"/>
              <w:left w:w="0" w:type="dxa"/>
              <w:right w:w="120" w:type="dxa"/>
            </w:tcMar>
            <w:vAlign w:val="center"/>
          </w:tcPr>
          <w:p>
            <w:pPr>
              <w:pStyle w:val="TableContents"/>
              <w:bidi w:val="0"/>
              <w:spacing w:before="0" w:after="58"/>
              <w:jc w:val="both"/>
              <w:rPr>
                <w:rFonts w:ascii="Times New Roman" w:hAnsi="Times New Roman"/>
                <w:b/>
                <w:color w:val="000000"/>
                <w:sz w:val="22"/>
              </w:rPr>
            </w:pPr>
            <w:r>
              <w:rPr>
                <w:rFonts w:ascii="Times New Roman" w:hAnsi="Times New Roman"/>
                <w:b/>
                <w:color w:val="000000"/>
                <w:sz w:val="22"/>
              </w:rPr>
              <w:t>100.00%</w:t>
            </w:r>
          </w:p>
        </w:tc>
      </w:tr>
    </w:tbl>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Credit Agreement</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attached.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jc w:val="right"/>
        <w:rPr>
          <w:rFonts w:ascii="Times New Roman" w:hAnsi="Times New Roman"/>
          <w:b/>
          <w:i/>
          <w:color w:val="000000"/>
          <w:sz w:val="22"/>
        </w:rPr>
      </w:pPr>
      <w:r>
        <w:rPr>
          <w:rFonts w:ascii="Times New Roman" w:hAnsi="Times New Roman"/>
          <w:b/>
          <w:i/>
          <w:color w:val="000000"/>
          <w:sz w:val="22"/>
        </w:rPr>
        <w:t>**Conformed through Third Amendment, dated July 27, 2026**</w:t>
      </w:r>
    </w:p>
    <w:p>
      <w:pPr>
        <w:pStyle w:val="TextBody"/>
        <w:bidi w:val="0"/>
        <w:jc w:val="right"/>
        <w:rPr/>
      </w:pPr>
      <w:r>
        <w:rPr/>
        <w:t> </w:t>
      </w:r>
    </w:p>
    <w:p>
      <w:pPr>
        <w:pStyle w:val="TextBody"/>
        <w:bidi w:val="0"/>
        <w:spacing w:before="0" w:after="240"/>
        <w:jc w:val="left"/>
        <w:rPr/>
      </w:pPr>
      <w:r>
        <w:rPr/>
        <w:drawing>
          <wp:inline distT="0" distB="0" distL="0" distR="0">
            <wp:extent cx="18288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14350"/>
                    </a:xfrm>
                    <a:prstGeom prst="rect">
                      <a:avLst/>
                    </a:prstGeom>
                  </pic:spPr>
                </pic:pic>
              </a:graphicData>
            </a:graphic>
          </wp:inline>
        </w:drawing>
      </w:r>
    </w:p>
    <w:p>
      <w:pPr>
        <w:pStyle w:val="TextBody"/>
        <w:pBdr>
          <w:top w:val="single" w:sz="36" w:space="1" w:color="000000"/>
        </w:pBdr>
        <w:bidi w:val="0"/>
        <w:spacing w:before="0" w:after="120"/>
        <w:jc w:val="both"/>
        <w:rPr/>
      </w:pPr>
      <w:r>
        <w:rPr/>
        <w:t> </w:t>
      </w:r>
    </w:p>
    <w:p>
      <w:pPr>
        <w:pStyle w:val="TextBody"/>
        <w:bidi w:val="0"/>
        <w:jc w:val="center"/>
        <w:rPr>
          <w:rFonts w:ascii="Times New Roman" w:hAnsi="Times New Roman"/>
          <w:sz w:val="20"/>
        </w:rPr>
      </w:pPr>
      <w:r>
        <w:rPr>
          <w:rFonts w:ascii="Times New Roman" w:hAnsi="Times New Roman"/>
          <w:b/>
          <w:color w:val="000000"/>
          <w:sz w:val="22"/>
        </w:rPr>
        <w:t>AMENDED AND RESTATED CREDIT AGREEMENT</w:t>
        <w:br/>
        <w:br/>
      </w:r>
      <w:r>
        <w:rPr>
          <w:rFonts w:ascii="Times New Roman" w:hAnsi="Times New Roman"/>
          <w:color w:val="000000"/>
          <w:sz w:val="22"/>
        </w:rPr>
        <w:t>dated as of June 25, 2024</w:t>
        <w:br/>
        <w:br/>
        <w:t>by and among</w:t>
        <w:br/>
        <w:br/>
        <w:t>SLIDE INSURANCE HOLDINGS INC.,</w:t>
        <w:br/>
        <w:t>as the Borrower,</w:t>
        <w:br/>
        <w:br/>
        <w:t>THE SUBSIDIARIES OF THE BORROWER FROM TIME TO TIME PARTY HERETO,</w:t>
        <w:br/>
        <w:t>as Guarantors,</w:t>
        <w:br/>
        <w:br/>
        <w:t>THE LENDERS FROM TIME TO TIME PARTY HERETO,</w:t>
        <w:br/>
        <w:br/>
        <w:t>REGIONS BANK,</w:t>
        <w:br/>
        <w:t>as Administrative Agent, Collateral Agent, Issuing Bank and Swingline Lender,</w:t>
        <w:br/>
        <w:br/>
        <w:t>SYNOVUS BANK,</w:t>
      </w:r>
    </w:p>
    <w:p>
      <w:pPr>
        <w:pStyle w:val="TextBody"/>
        <w:bidi w:val="0"/>
        <w:jc w:val="center"/>
        <w:rPr>
          <w:rFonts w:ascii="Times New Roman" w:hAnsi="Times New Roman"/>
          <w:color w:val="000000"/>
          <w:sz w:val="22"/>
        </w:rPr>
      </w:pPr>
      <w:r>
        <w:rPr>
          <w:rFonts w:ascii="Times New Roman" w:hAnsi="Times New Roman"/>
          <w:color w:val="000000"/>
          <w:sz w:val="22"/>
        </w:rPr>
        <w:t>TEXAS CAPITAL BANK,</w:t>
      </w:r>
    </w:p>
    <w:p>
      <w:pPr>
        <w:pStyle w:val="TextBody"/>
        <w:bidi w:val="0"/>
        <w:jc w:val="center"/>
        <w:rPr>
          <w:rFonts w:ascii="Times New Roman" w:hAnsi="Times New Roman"/>
          <w:color w:val="000000"/>
          <w:sz w:val="22"/>
        </w:rPr>
      </w:pPr>
      <w:r>
        <w:rPr>
          <w:rFonts w:ascii="Times New Roman" w:hAnsi="Times New Roman"/>
          <w:color w:val="000000"/>
          <w:sz w:val="22"/>
        </w:rPr>
        <w:t>THE HUNTINGTON NATIONAL BANK,</w:t>
      </w:r>
    </w:p>
    <w:p>
      <w:pPr>
        <w:pStyle w:val="TextBody"/>
        <w:bidi w:val="0"/>
        <w:jc w:val="center"/>
        <w:rPr>
          <w:rFonts w:ascii="Times New Roman" w:hAnsi="Times New Roman"/>
          <w:sz w:val="20"/>
        </w:rPr>
      </w:pPr>
      <w:r>
        <w:rPr>
          <w:rFonts w:ascii="Times New Roman" w:hAnsi="Times New Roman"/>
          <w:color w:val="000000"/>
          <w:sz w:val="22"/>
        </w:rPr>
        <w:t>FIFTH THIRD BANK, NATIONAL ASSOCIATION,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sz w:val="20"/>
        </w:rPr>
      </w:pPr>
      <w:r>
        <w:rPr>
          <w:rFonts w:ascii="Times New Roman" w:hAnsi="Times New Roman"/>
          <w:color w:val="000000"/>
          <w:sz w:val="22"/>
        </w:rPr>
        <w:t>BANK OZK,</w:t>
        <w:br/>
        <w:t>as Co-Syndication Agents</w:t>
        <w:br/>
      </w:r>
      <w:r>
        <w:rPr>
          <w:rFonts w:ascii="Times New Roman" w:hAnsi="Times New Roman"/>
          <w:color w:val="000000"/>
          <w:sz w:val="20"/>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REGIONS CAPITAL MARKETS, a division of Regions Bank,</w:t>
        <w:br/>
        <w:t>SYNOVUS BANK,</w:t>
        <w:br/>
        <w:t>TCBI SECURITIES, INC.,</w:t>
      </w:r>
    </w:p>
    <w:p>
      <w:pPr>
        <w:pStyle w:val="TextBody"/>
        <w:bidi w:val="0"/>
        <w:jc w:val="center"/>
        <w:rPr>
          <w:rFonts w:ascii="Times New Roman" w:hAnsi="Times New Roman"/>
          <w:color w:val="000000"/>
          <w:sz w:val="22"/>
        </w:rPr>
      </w:pPr>
      <w:r>
        <w:rPr>
          <w:rFonts w:ascii="Times New Roman" w:hAnsi="Times New Roman"/>
          <w:color w:val="000000"/>
          <w:sz w:val="22"/>
        </w:rPr>
        <w:t>THE HUNTINGTON NATIONAL BANK,</w:t>
      </w:r>
    </w:p>
    <w:p>
      <w:pPr>
        <w:pStyle w:val="TextBody"/>
        <w:bidi w:val="0"/>
        <w:jc w:val="center"/>
        <w:rPr>
          <w:rFonts w:ascii="Times New Roman" w:hAnsi="Times New Roman"/>
          <w:color w:val="000000"/>
          <w:sz w:val="22"/>
        </w:rPr>
      </w:pPr>
      <w:r>
        <w:rPr>
          <w:rFonts w:ascii="Times New Roman" w:hAnsi="Times New Roman"/>
          <w:color w:val="000000"/>
          <w:sz w:val="22"/>
        </w:rPr>
        <w:t>FIFTH THIRD BANK, NATIONAL ASSOCIATION,</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BANK OZK,</w:t>
        <w:br/>
        <w:t>as Joint Lead Arrangers and Joint Bookrunners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top w:val="single" w:sz="36" w:space="1" w:color="000000"/>
        </w:pBdr>
        <w:bidi w:val="0"/>
        <w:spacing w:before="0" w:after="12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Slide -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spacing w:before="0" w:after="240"/>
        <w:jc w:val="right"/>
        <w:rPr>
          <w:rFonts w:ascii="Times New Roman" w:hAnsi="Times New Roman"/>
          <w:i/>
          <w:color w:val="000000"/>
          <w:sz w:val="22"/>
          <w:u w:val="single"/>
        </w:rPr>
      </w:pPr>
      <w:r>
        <w:rPr>
          <w:rFonts w:ascii="Times New Roman" w:hAnsi="Times New Roman"/>
          <w:i/>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3250"/>
        <w:gridCol w:w="4283"/>
        <w:gridCol w:w="2672"/>
      </w:tblGrid>
      <w:tr>
        <w:trPr/>
        <w:tc>
          <w:tcPr>
            <w:tcW w:w="3250" w:type="dxa"/>
            <w:tcBorders/>
            <w:vAlign w:val="center"/>
          </w:tcPr>
          <w:p>
            <w:pPr>
              <w:pStyle w:val="TableContents"/>
              <w:bidi w:val="0"/>
              <w:spacing w:before="0" w:after="283"/>
              <w:jc w:val="left"/>
              <w:rPr>
                <w:sz w:val="4"/>
                <w:szCs w:val="4"/>
              </w:rPr>
            </w:pPr>
            <w:r>
              <w:rPr>
                <w:sz w:val="4"/>
                <w:szCs w:val="4"/>
              </w:rPr>
            </w:r>
          </w:p>
        </w:tc>
        <w:tc>
          <w:tcPr>
            <w:tcW w:w="428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I DEFINITIONS AND INTERPRETATION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Definitions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Classifications of Loans and Borrowings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57</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Accounting Terms and Determinations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58</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1.4</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Rules of Interpretation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59</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1.5</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Interest Rate Disclosure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62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1.6</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Cashless Rollovers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63</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1.7</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Limited Condition Acquisitions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63</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II LOANS AND LETTERS OF CREDIT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64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Revolving Loans and Term Loans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64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Swingline Loans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69</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Letters of Credit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2.4</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Pro Rata Shares; Availability of Funds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76</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2.5</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Evidence of Debt; Register; Lenders’ Books and Records; Notes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77</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2.6</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Scheduled Principal Payments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78</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2.7</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Interest on Loans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79</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2.8</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Conversion / Continuation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81</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2.9</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Default Rate of Interest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2.10</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Fees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Prepayments / Commitment Reductions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Application of Prepayments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86</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Payments Generally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2.14</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Sharing of Payments By Lenders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88</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2.15</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Cash Collateral</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2.16</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Defaulting Lenders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2.17</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Removal or Replacement of Lenders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93</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III YIELD PROTECTION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94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3.1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Making or Maintaining SOFR Loans; Benchmark Replacements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94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3.2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Increased Costs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97</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3.3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Taxes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98</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3.4</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Mitigation Obligations; Designation of a Different Lending Office</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102</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IV GUARANTY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102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The Guaranty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102</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Obligations Unconditional</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103</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Reinstatement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4.4</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Certain Additional Waivers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4.5</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Remedies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4.6</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Rights of Contribution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104</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4.7</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Guarantee of Payment; Continuing Guarantee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105</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4.8</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Keepwell</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105</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V CONDITIONS PRECEDENT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105</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5.1</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Conditions to Effectiveness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105</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5.2</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Conditions to Each Credit Extension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109</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5.3</w:t>
            </w:r>
          </w:p>
        </w:tc>
        <w:tc>
          <w:tcPr>
            <w:tcW w:w="428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Additional Conditions to All Delayed Draw Term Loans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110</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3286"/>
        <w:gridCol w:w="4247"/>
        <w:gridCol w:w="2672"/>
      </w:tblGrid>
      <w:tr>
        <w:trPr/>
        <w:tc>
          <w:tcPr>
            <w:tcW w:w="3286" w:type="dxa"/>
            <w:tcBorders/>
            <w:vAlign w:val="center"/>
          </w:tcPr>
          <w:p>
            <w:pPr>
              <w:pStyle w:val="TableContents"/>
              <w:bidi w:val="0"/>
              <w:spacing w:before="0" w:after="283"/>
              <w:jc w:val="left"/>
              <w:rPr>
                <w:sz w:val="4"/>
                <w:szCs w:val="4"/>
              </w:rPr>
            </w:pPr>
            <w:r>
              <w:rPr>
                <w:sz w:val="4"/>
                <w:szCs w:val="4"/>
              </w:rPr>
            </w:r>
          </w:p>
        </w:tc>
        <w:tc>
          <w:tcPr>
            <w:tcW w:w="424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5.4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Delivery of Documents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110</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5.5</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Effect of Amendment and Restatement; No Novation</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111</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VI REPRESENTATIONS AND WARRANTIES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111</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Organization; Requisite Power and Authority; Qualification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111</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Equity Interests and Ownership</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6.3</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Due Authorization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Conflict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6.5</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Governmental Consents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6.6</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Binding Obligation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6.7</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Financial Statements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6.8</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Material Adverse Effect; No Default or Event of Default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113</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6.9</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Tax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113</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6.10</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Properties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114</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Environmental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114</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Default or Event of Default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114</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6.13</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Litigation or Other Adverse Proceedings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Information Regarding Credit Parties and Related Persons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6.15</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Governmental Regulation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6.16</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Employee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116</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6.17</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Pension Plans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116</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6.18</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Solvency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6.19</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Compliance With Laws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6.20</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Disclosure; Beneficial Ownership Regulation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Insurance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Security Agreement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6.23</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Casualty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6.24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Mortgages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118</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VII AFFIRMATIVE COVENANTS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119</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Financial Statements and Other Reports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119</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Existence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123</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7.3</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Payment of Taxes and Claims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123</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Maintenance of Properties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123</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7.5</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Insurance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124</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7.6</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Inspections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124</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7.7</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Compliance With Laws and Material Contracts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7.8</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Use of Proceeds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7.9</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Environmental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125</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7.10</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Pledge of Personal Property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126</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Books and Records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126</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Additional Subsidiaries and Regulated Entities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126</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7.13</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Maintenance of Reinsurance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7.14</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Further Assurances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7.15</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Interest Rate Hedging</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7.16</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Real Estate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127</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7.17</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Cash Management; Deposit Accounts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7.18</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Additional Post-Closing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128</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VIII NEGATIVE COVENANTS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128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Indebtedness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128</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8.2</w:t>
            </w:r>
          </w:p>
        </w:tc>
        <w:tc>
          <w:tcPr>
            <w:tcW w:w="424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Liens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130</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3260"/>
        <w:gridCol w:w="4273"/>
        <w:gridCol w:w="2672"/>
      </w:tblGrid>
      <w:tr>
        <w:trPr/>
        <w:tc>
          <w:tcPr>
            <w:tcW w:w="3260" w:type="dxa"/>
            <w:tcBorders/>
            <w:vAlign w:val="center"/>
          </w:tcPr>
          <w:p>
            <w:pPr>
              <w:pStyle w:val="TableContents"/>
              <w:bidi w:val="0"/>
              <w:spacing w:before="0" w:after="283"/>
              <w:jc w:val="left"/>
              <w:rPr>
                <w:sz w:val="4"/>
                <w:szCs w:val="4"/>
              </w:rPr>
            </w:pPr>
            <w:r>
              <w:rPr>
                <w:sz w:val="4"/>
                <w:szCs w:val="4"/>
              </w:rPr>
            </w:r>
          </w:p>
        </w:tc>
        <w:tc>
          <w:tcPr>
            <w:tcW w:w="427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Further Negative Pledges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131</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8.4</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Restricted Payments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131</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8.5</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Burdensome Agreements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132</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8.6</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Investments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132</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8.7</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Use of Proceeds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134</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8.8</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Financial Covenants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134</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8.9</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Fundamental Changes; Disposition of Assets; Acquisitions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134</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8.10</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[Reserved]</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8.11</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Sales / Leaseback Transactions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8.12</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Transactions with Affiliates and Insiders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Modification or Prepayment of Other Funded Debt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8.14</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Conduct of Business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137</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8.15</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Fiscal Year</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137</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8.16</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Amendments to Organizational Documents and Material Contracts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137</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8.17</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Accounting and Reporting Changes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137</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8.18</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Deposit Accounts and Securities Accounts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8.19</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Statutory Capitalization / Risk-Based Capital Ratio</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138</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IX EVENTS OF DEFAULT; REMEDIES; APPLICATION OF FUNDS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138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9.1</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Events of Default</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138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9.2</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Remedies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141</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9.3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Application of Funds and Proceeds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142</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X AGENCY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143</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Appointment and Authority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143</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10.2</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Exculpatory Provisions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144</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Delegation of Duties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10.4</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Reliance by Agents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10.5</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Non-Reliance on Administrative Agent, the Arrangers and Other Lenders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10.6</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Agents in Individual Capacity; Required Lender Instruction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147</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10.7</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Successor Agents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148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10.8</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Withholding Taxes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150</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10.9</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Other Duties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150</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10.10</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Agents May File Proofs of Claim</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150</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10.11</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Authorization to Execute Other Credit Documents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151</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10.12</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Collateral and Guaranty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151</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Right to Realize on Collateral and Enforce Guarantee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152</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10.14</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Secured Swap Obligations and Secured Treasury Management Obligations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153</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10.15</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Erroneous Payments</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153</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00"/>
                <w:sz w:val="22"/>
              </w:rPr>
            </w:pPr>
            <w:r>
              <w:rPr>
                <w:rFonts w:ascii="Times New Roman" w:hAnsi="Times New Roman"/>
                <w:caps/>
                <w:color w:val="000000"/>
                <w:sz w:val="22"/>
              </w:rPr>
              <w:t>Article XI MISCELLANEOUS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2"/>
              </w:rPr>
            </w:pPr>
            <w:r>
              <w:rPr>
                <w:rFonts w:ascii="Times New Roman" w:hAnsi="Times New Roman"/>
                <w:caps/>
                <w:color w:val="000000"/>
                <w:sz w:val="22"/>
              </w:rPr>
              <w:t>156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Notices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156</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Expenses; Indemnification; Damage Waiver</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158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11.3</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Set-Off</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160</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11.4</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Waiver; Amendments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160</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11.5</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Successors and Assigns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163</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11.6</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Independence of Covenants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168</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11.7</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Survival of Representations, Warranties and Agreements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169</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11.8</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Waiver; Remedies Cumulative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169</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11.9</w:t>
            </w:r>
          </w:p>
        </w:tc>
        <w:tc>
          <w:tcPr>
            <w:tcW w:w="4273"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Marshalling; Payments Set Aside</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169</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3243"/>
        <w:gridCol w:w="4290"/>
        <w:gridCol w:w="2672"/>
      </w:tblGrid>
      <w:tr>
        <w:trPr/>
        <w:tc>
          <w:tcPr>
            <w:tcW w:w="3243" w:type="dxa"/>
            <w:tcBorders/>
            <w:vAlign w:val="center"/>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11.10</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Severability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169</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11.11</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Obligations Several; Independent Nature of Lenders’ Rights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169</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11.12</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Applicable Laws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170</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11.13</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WAIVER OF JURY TRIAL</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170</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11.14</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Confidentiality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171</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11.15</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Usury Savings Clause</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172</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11.16</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Electronic Execution; Counterparts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173</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11.17</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 Advisory or Fiduciary Relationship</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173</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11.18</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Integration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174</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11.19</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Waiver of Effect of Corporate Seal</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174</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11.20</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Patriot Act; Beneficial Ownership</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174</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11.21</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Acknowledgement and Consent to Bail-In of Affected Financial Institutions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174</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11.22</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Certain ERISA Matters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175</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11.23</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176</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11.24</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Judgment Currency</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176</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11.25</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Intercompany Subordination</w:t>
            </w:r>
          </w:p>
        </w:tc>
        <w:tc>
          <w:tcPr>
            <w:tcW w:w="267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2"/>
              </w:rPr>
            </w:pPr>
            <w:r>
              <w:rPr>
                <w:rFonts w:ascii="Times New Roman" w:hAnsi="Times New Roman"/>
                <w:color w:val="000000"/>
                <w:sz w:val="22"/>
              </w:rPr>
              <w:t>177</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2"/>
              </w:rPr>
            </w:pPr>
            <w:r>
              <w:rPr>
                <w:rFonts w:ascii="Times New Roman" w:hAnsi="Times New Roman"/>
                <w:color w:val="000000"/>
                <w:sz w:val="22"/>
              </w:rPr>
              <w:t>Section 11.26</w:t>
            </w:r>
          </w:p>
        </w:tc>
        <w:tc>
          <w:tcPr>
            <w:tcW w:w="429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Non-Business Day Performance</w:t>
            </w:r>
          </w:p>
        </w:tc>
        <w:tc>
          <w:tcPr>
            <w:tcW w:w="267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2"/>
              </w:rPr>
            </w:pPr>
            <w:r>
              <w:rPr>
                <w:rFonts w:ascii="Times New Roman" w:hAnsi="Times New Roman"/>
                <w:color w:val="000000"/>
                <w:sz w:val="22"/>
              </w:rPr>
              <w:t>177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7093" w:type="dxa"/>
        <w:jc w:val="left"/>
        <w:tblInd w:w="0" w:type="dxa"/>
        <w:tblLayout w:type="fixed"/>
        <w:tblCellMar>
          <w:top w:w="28" w:type="dxa"/>
          <w:left w:w="28" w:type="dxa"/>
          <w:bottom w:w="28" w:type="dxa"/>
          <w:right w:w="28" w:type="dxa"/>
        </w:tblCellMar>
      </w:tblPr>
      <w:tblGrid>
        <w:gridCol w:w="1771"/>
        <w:gridCol w:w="146"/>
        <w:gridCol w:w="517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7093" w:type="dxa"/>
            <w:gridSpan w:val="3"/>
            <w:tcBorders/>
            <w:shd w:fill="D5DCE4" w:val="clear"/>
            <w:tcMar>
              <w:top w:w="0" w:type="dxa"/>
              <w:left w:w="0" w:type="dxa"/>
              <w:bottom w:w="0" w:type="dxa"/>
              <w:right w:w="0" w:type="dxa"/>
            </w:tcMar>
            <w:vAlign w:val="center"/>
          </w:tcPr>
          <w:p>
            <w:pPr>
              <w:pStyle w:val="TableContents"/>
              <w:bidi w:val="0"/>
              <w:spacing w:before="120" w:after="120"/>
              <w:ind w:left="0" w:right="0" w:firstLine="144"/>
              <w:jc w:val="both"/>
              <w:rPr>
                <w:rFonts w:ascii="Times New Roman" w:hAnsi="Times New Roman"/>
                <w:sz w:val="22"/>
              </w:rPr>
            </w:pPr>
            <w:r>
              <w:rPr>
                <w:rFonts w:ascii="Times New Roman" w:hAnsi="Times New Roman"/>
                <w:color w:val="000000"/>
                <w:sz w:val="22"/>
                <w:u w:val="single"/>
              </w:rPr>
              <w:t>Appendices</w:t>
            </w:r>
            <w:r>
              <w:rPr>
                <w:rFonts w:ascii="Times New Roman" w:hAnsi="Times New Roman"/>
                <w:color w:val="000000"/>
                <w:sz w:val="22"/>
              </w:rPr>
              <w:t>:</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Appendix A</w:t>
            </w:r>
          </w:p>
        </w:tc>
        <w:tc>
          <w:tcPr>
            <w:tcW w:w="146" w:type="dxa"/>
            <w:vMerge w:val="restart"/>
            <w:tcBorders/>
            <w:shd w:fill="E2EFD9" w:val="clear"/>
            <w:tcMar>
              <w:top w:w="0" w:type="dxa"/>
              <w:left w:w="0" w:type="dxa"/>
              <w:bottom w:w="0" w:type="dxa"/>
              <w:right w:w="0" w:type="dxa"/>
            </w:tcMar>
            <w:vAlign w:val="center"/>
          </w:tcPr>
          <w:p>
            <w:pPr>
              <w:pStyle w:val="TableContents"/>
              <w:bidi w:val="0"/>
              <w:spacing w:before="0" w:after="283"/>
              <w:jc w:val="both"/>
              <w:rPr/>
            </w:pPr>
            <w:r>
              <w:rPr/>
              <w:t> </w:t>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Lenders, Commitments and Commitment Percentages</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Appendix B</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2"/>
              </w:rPr>
            </w:pPr>
            <w:r>
              <w:rPr>
                <w:rFonts w:ascii="Times New Roman" w:hAnsi="Times New Roman"/>
                <w:color w:val="000000"/>
                <w:sz w:val="22"/>
              </w:rPr>
              <w:t>Notice Information</w:t>
            </w:r>
          </w:p>
        </w:tc>
      </w:tr>
      <w:tr>
        <w:trPr/>
        <w:tc>
          <w:tcPr>
            <w:tcW w:w="7093" w:type="dxa"/>
            <w:gridSpan w:val="3"/>
            <w:tcBorders/>
            <w:shd w:fill="D5DCE4" w:val="clear"/>
            <w:tcMar>
              <w:top w:w="0" w:type="dxa"/>
              <w:left w:w="0" w:type="dxa"/>
              <w:bottom w:w="0" w:type="dxa"/>
              <w:right w:w="0" w:type="dxa"/>
            </w:tcMar>
            <w:vAlign w:val="center"/>
          </w:tcPr>
          <w:p>
            <w:pPr>
              <w:pStyle w:val="TableContents"/>
              <w:bidi w:val="0"/>
              <w:spacing w:before="120" w:after="120"/>
              <w:ind w:left="0" w:right="0" w:firstLine="144"/>
              <w:jc w:val="both"/>
              <w:rPr>
                <w:rFonts w:ascii="Times New Roman" w:hAnsi="Times New Roman"/>
                <w:sz w:val="22"/>
              </w:rPr>
            </w:pPr>
            <w:r>
              <w:rPr>
                <w:rFonts w:ascii="Times New Roman" w:hAnsi="Times New Roman"/>
                <w:color w:val="000000"/>
                <w:sz w:val="22"/>
                <w:u w:val="single"/>
              </w:rPr>
              <w:t>Schedules</w:t>
            </w:r>
            <w:r>
              <w:rPr>
                <w:rFonts w:ascii="Times New Roman" w:hAnsi="Times New Roman"/>
                <w:color w:val="000000"/>
                <w:sz w:val="22"/>
              </w:rPr>
              <w:t>:</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6.2</w:t>
            </w:r>
          </w:p>
        </w:tc>
        <w:tc>
          <w:tcPr>
            <w:tcW w:w="146" w:type="dxa"/>
            <w:vMerge w:val="restart"/>
            <w:tcBorders/>
            <w:shd w:fill="E2EFD9" w:val="clear"/>
            <w:tcMar>
              <w:top w:w="0" w:type="dxa"/>
              <w:left w:w="0" w:type="dxa"/>
              <w:bottom w:w="0" w:type="dxa"/>
              <w:right w:w="0" w:type="dxa"/>
            </w:tcMar>
            <w:vAlign w:val="center"/>
          </w:tcPr>
          <w:p>
            <w:pPr>
              <w:pStyle w:val="TableContents"/>
              <w:bidi w:val="0"/>
              <w:spacing w:before="0" w:after="283"/>
              <w:jc w:val="both"/>
              <w:rPr/>
            </w:pPr>
            <w:r>
              <w:rPr/>
              <w:t> </w:t>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Equity Interests and Ownership</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6.10</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Real Estate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6.14</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 Jurisdiction and Tax Identification Numbers</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6.21</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Insurance Coverage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7.18</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Additional Post-Closing Matters</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8.1</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Existing Indebtedness</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8.2</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Existing Liens</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Schedule 8.6</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2"/>
              </w:rPr>
            </w:pPr>
            <w:r>
              <w:rPr>
                <w:rFonts w:ascii="Times New Roman" w:hAnsi="Times New Roman"/>
                <w:color w:val="000000"/>
                <w:sz w:val="22"/>
              </w:rPr>
              <w:t>Existing Investments</w:t>
            </w:r>
          </w:p>
        </w:tc>
      </w:tr>
      <w:tr>
        <w:trPr/>
        <w:tc>
          <w:tcPr>
            <w:tcW w:w="7093" w:type="dxa"/>
            <w:gridSpan w:val="3"/>
            <w:tcBorders/>
            <w:shd w:fill="D5DCE4" w:val="clear"/>
            <w:tcMar>
              <w:top w:w="0" w:type="dxa"/>
              <w:left w:w="0" w:type="dxa"/>
              <w:bottom w:w="0" w:type="dxa"/>
              <w:right w:w="0" w:type="dxa"/>
            </w:tcMar>
            <w:vAlign w:val="center"/>
          </w:tcPr>
          <w:p>
            <w:pPr>
              <w:pStyle w:val="TableContents"/>
              <w:bidi w:val="0"/>
              <w:spacing w:before="120" w:after="120"/>
              <w:ind w:left="0" w:right="0" w:firstLine="144"/>
              <w:jc w:val="both"/>
              <w:rPr>
                <w:rFonts w:ascii="Times New Roman" w:hAnsi="Times New Roman"/>
                <w:sz w:val="22"/>
              </w:rPr>
            </w:pPr>
            <w:r>
              <w:rPr>
                <w:rFonts w:ascii="Times New Roman" w:hAnsi="Times New Roman"/>
                <w:color w:val="000000"/>
                <w:sz w:val="22"/>
                <w:u w:val="single"/>
              </w:rPr>
              <w:t>Exhibits</w:t>
            </w:r>
            <w:r>
              <w:rPr>
                <w:rFonts w:ascii="Times New Roman" w:hAnsi="Times New Roman"/>
                <w:color w:val="000000"/>
                <w:sz w:val="22"/>
              </w:rPr>
              <w:t>:</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1.1</w:t>
            </w:r>
          </w:p>
        </w:tc>
        <w:tc>
          <w:tcPr>
            <w:tcW w:w="146" w:type="dxa"/>
            <w:vMerge w:val="restart"/>
            <w:tcBorders/>
            <w:shd w:fill="E2EFD9"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r>
              <w:rPr/>
              <w:t> </w:t>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Secured Party Designation Notice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2.1</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Funding Notice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2.3</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Issuance Notice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2.5</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2.8</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Conversion / Continuation Notice</w:t>
            </w:r>
          </w:p>
        </w:tc>
      </w:tr>
      <w:tr>
        <w:trPr/>
        <w:tc>
          <w:tcPr>
            <w:tcW w:w="1771"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Exhibits 3.3–A-D</w:t>
            </w:r>
          </w:p>
        </w:tc>
        <w:tc>
          <w:tcPr>
            <w:tcW w:w="146" w:type="dxa"/>
            <w:vMerge w:val="continue"/>
            <w:tcBorders/>
            <w:shd w:fill="E2EFD9" w:val="clear"/>
            <w:tcMar>
              <w:top w:w="0" w:type="dxa"/>
              <w:left w:w="0" w:type="dxa"/>
              <w:bottom w:w="0" w:type="dxa"/>
              <w:right w:w="0" w:type="dxa"/>
            </w:tcMar>
            <w:vAlign w:val="center"/>
          </w:tcPr>
          <w:p>
            <w:pPr>
              <w:pStyle w:val="Normal"/>
              <w:bidi w:val="0"/>
              <w:jc w:val="left"/>
              <w:rPr/>
            </w:pPr>
            <w:r>
              <w:rPr/>
            </w:r>
          </w:p>
        </w:tc>
        <w:tc>
          <w:tcPr>
            <w:tcW w:w="5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Forms of</w:t>
            </w:r>
            <w:r>
              <w:rPr>
                <w:rFonts w:ascii="Times New Roman" w:hAnsi="Times New Roman"/>
                <w:color w:val="000000"/>
                <w:sz w:val="22"/>
              </w:rPr>
              <w:t xml:space="preserve">] U.S. Tax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5323" w:type="dxa"/>
        <w:jc w:val="left"/>
        <w:tblInd w:w="0" w:type="dxa"/>
        <w:tblLayout w:type="fixed"/>
        <w:tblCellMar>
          <w:top w:w="28" w:type="dxa"/>
          <w:left w:w="28" w:type="dxa"/>
          <w:bottom w:w="28" w:type="dxa"/>
          <w:right w:w="28" w:type="dxa"/>
        </w:tblCellMar>
      </w:tblPr>
      <w:tblGrid>
        <w:gridCol w:w="1276"/>
        <w:gridCol w:w="146"/>
        <w:gridCol w:w="39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Compliance Certificates</w:t>
            </w:r>
          </w:p>
        </w:tc>
      </w:tr>
      <w:tr>
        <w:trPr/>
        <w:tc>
          <w:tcPr>
            <w:tcW w:w="1276"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7.1</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Compliance Certificate</w:t>
            </w:r>
          </w:p>
        </w:tc>
      </w:tr>
      <w:tr>
        <w:trPr/>
        <w:tc>
          <w:tcPr>
            <w:tcW w:w="1276"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7.12</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Guarantor Joinder Agreement</w:t>
            </w:r>
          </w:p>
        </w:tc>
      </w:tr>
      <w:tr>
        <w:trPr/>
        <w:tc>
          <w:tcPr>
            <w:tcW w:w="1276" w:type="dxa"/>
            <w:tcBorders/>
            <w:shd w:fill="F2F2F2"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Exhibit 11.5</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Assignment and Assumption</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AMENDED AND RESTATED CREDIT AGREEMENT (as amended, restated, amended and restated, supplemented, increased, extended, refinanced, renewed, replaced, and/or otherwise modified in writing from time to time, this “</w:t>
      </w:r>
      <w:r>
        <w:rPr>
          <w:rFonts w:ascii="Times New Roman" w:hAnsi="Times New Roman"/>
          <w:i/>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as of June 25, 2024 (the “</w:t>
      </w:r>
      <w:r>
        <w:rPr>
          <w:rFonts w:ascii="Times New Roman" w:hAnsi="Times New Roman"/>
          <w:i/>
          <w:color w:val="000000"/>
          <w:sz w:val="22"/>
          <w:u w:val="single"/>
        </w:rPr>
        <w:t>Closing Date</w:t>
      </w:r>
      <w:r>
        <w:rPr>
          <w:rFonts w:ascii="Times New Roman" w:hAnsi="Times New Roman"/>
          <w:color w:val="000000"/>
          <w:sz w:val="20"/>
        </w:rPr>
        <w:t>”</w:t>
      </w:r>
      <w:r>
        <w:rPr>
          <w:rFonts w:ascii="Times New Roman" w:hAnsi="Times New Roman"/>
          <w:color w:val="000000"/>
          <w:sz w:val="22"/>
        </w:rPr>
        <w:t>), by and among SLIDE INSURANCE HOLDINGS</w:t>
      </w:r>
      <w:r>
        <w:rPr>
          <w:rFonts w:ascii="Times New Roman" w:hAnsi="Times New Roman"/>
          <w:caps/>
          <w:color w:val="000000"/>
          <w:sz w:val="20"/>
        </w:rPr>
        <w:t xml:space="preserve"> </w:t>
      </w:r>
      <w:r>
        <w:rPr>
          <w:rFonts w:ascii="Times New Roman" w:hAnsi="Times New Roman"/>
          <w:caps/>
          <w:color w:val="000000"/>
          <w:sz w:val="22"/>
        </w:rPr>
        <w:t xml:space="preserve">INC., </w:t>
      </w:r>
      <w:r>
        <w:rPr>
          <w:rFonts w:ascii="Times New Roman" w:hAnsi="Times New Roman"/>
          <w:color w:val="000000"/>
          <w:sz w:val="22"/>
        </w:rPr>
        <w:t>a Delaware corporation (the “</w:t>
      </w:r>
      <w:r>
        <w:rPr>
          <w:rFonts w:ascii="Times New Roman" w:hAnsi="Times New Roman"/>
          <w:i/>
          <w:color w:val="000000"/>
          <w:sz w:val="22"/>
          <w:u w:val="single"/>
        </w:rPr>
        <w:t>Borrower</w:t>
      </w:r>
      <w:r>
        <w:rPr>
          <w:rFonts w:ascii="Times New Roman" w:hAnsi="Times New Roman"/>
          <w:color w:val="000000"/>
          <w:sz w:val="20"/>
        </w:rPr>
        <w:t>”</w:t>
      </w:r>
      <w:r>
        <w:rPr>
          <w:rFonts w:ascii="Times New Roman" w:hAnsi="Times New Roman"/>
          <w:color w:val="000000"/>
          <w:sz w:val="22"/>
        </w:rPr>
        <w:t>), the Guarantors (as defined herein) party hereto from time to time, the Lenders (as defined herein) party hereto from time to time, and REGIONS BANK, in its capacities as Administrative Agent, Collateral Agent, Swingline Lender and Issuing Bank (each, as defined herein).</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R E C I T A L S</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the Guarantors and Regions Bank, as the sole existing lender (in such capacity, the “</w:t>
      </w:r>
      <w:r>
        <w:rPr>
          <w:rFonts w:ascii="Times New Roman" w:hAnsi="Times New Roman"/>
          <w:i/>
          <w:color w:val="000000"/>
          <w:sz w:val="22"/>
          <w:u w:val="single"/>
        </w:rPr>
        <w:t>Existing Lender</w:t>
      </w:r>
      <w:r>
        <w:rPr>
          <w:rFonts w:ascii="Times New Roman" w:hAnsi="Times New Roman"/>
          <w:color w:val="000000"/>
          <w:sz w:val="20"/>
        </w:rPr>
        <w:t>”</w:t>
      </w:r>
      <w:r>
        <w:rPr>
          <w:rFonts w:ascii="Times New Roman" w:hAnsi="Times New Roman"/>
          <w:color w:val="000000"/>
          <w:sz w:val="22"/>
        </w:rPr>
        <w:t>) and also as the administrative agent and collateral agent, are parties to that certain Credit Agreement, dated as of May 3, 2023 (as amended, restated, supplemented or otherwise modified from time to time prior to the date hereof, the “</w:t>
      </w:r>
      <w:r>
        <w:rPr>
          <w:rFonts w:ascii="Times New Roman" w:hAnsi="Times New Roman"/>
          <w:i/>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Borrower has requested that the Existing Lender and the Administrative Agent amend and restate the Existing Credit Agreement to syndicate the credit facilities amongst certain New Lenders (and the Existing Lender) in order to, among other things, (i) increase the Revolving Commitments to Ten Million Dollars ($10,000,000), (ii) increase the Term Loan A to the Borrower to be in an aggregate principal amount of Forty Million Dollars ($40,000,000) on the Closing Date, (iii) make a delayed draw term loan facility available to the Borrower (to be advanced in up to ten (10) separate delayed draw term loans during the DDTL Availability Period) in an aggregate original principal amount of up to One Hundred Twenty-Five Million Dollars ($125,000,000) and (iv) extend the maturity date under the Existing Credit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upon the terms, and subject to the conditions, set forth herein: (a) the Existing Lender and the Administrative Agent are willing to amend and restate the Existing Credit Agreement and (b) the New Lenders, the Swingline Lender and the Issuing Bank, to the extent of their respective Commitments (as defined herein), are willing severally to establish the requested credit facilities described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premises and the mutual covenants and agreements contained herein, the receipt and sufficiency of which are hereby acknowledged, each of the Borrower, the Guarantors, the Lenders, the Administrative Agent, the Collateral Agent, the Issuing Bank, and the Swingline Lender hereby covenants and agrees as follows:</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A G R E E M E N 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I</w:t>
      </w:r>
      <w:r>
        <w:rPr>
          <w:rFonts w:ascii="Times New Roman" w:hAnsi="Times New Roman"/>
          <w:caps/>
          <w:color w:val="000000"/>
          <w:sz w:val="22"/>
          <w:u w:val="single"/>
        </w:rPr>
        <w:br/>
        <w:br/>
        <w:t>DEFINITIONS AND INTERPRETATION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 </w:t>
      </w:r>
      <w:r>
        <w:rPr>
          <w:rFonts w:ascii="Times New Roman" w:hAnsi="Times New Roman"/>
          <w:color w:val="000000"/>
          <w:sz w:val="22"/>
          <w:u w:val="single"/>
        </w:rPr>
        <w:t>Definitions</w:t>
      </w:r>
      <w:r>
        <w:rPr>
          <w:rFonts w:ascii="Times New Roman" w:hAnsi="Times New Roman"/>
          <w:color w:val="000000"/>
          <w:sz w:val="22"/>
        </w:rPr>
        <w:t>. In addition to any other terms defined herein, the following terms used in this Agreement (including in the introductory paragraph, recitals, Annexes, Exhibits and Schedules hereto) shall have the respective meanings specified below (to be equally applicable to both the singular and plural forms of the terms so defined):</w:t>
      </w:r>
    </w:p>
    <w:p>
      <w:pPr>
        <w:pStyle w:val="TextBody"/>
        <w:bidi w:val="0"/>
        <w:spacing w:before="0" w:after="240"/>
        <w:jc w:val="both"/>
        <w:rPr/>
      </w:pPr>
      <w:r>
        <w:rPr>
          <w:color w:val="000000"/>
        </w:rPr>
        <w:t>“</w:t>
      </w:r>
      <w:r>
        <w:rPr>
          <w:rFonts w:ascii="Times New Roman" w:hAnsi="Times New Roman"/>
          <w:i/>
          <w:color w:val="000000"/>
          <w:sz w:val="22"/>
          <w:u w:val="single"/>
        </w:rPr>
        <w:t>Accumulated Other Comprehensive Income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u w:val="single"/>
        </w:rPr>
        <w:t>Accumulated Other Comprehensive Loss</w:t>
      </w:r>
      <w:r>
        <w:rPr>
          <w:rFonts w:ascii="Times New Roman" w:hAnsi="Times New Roman"/>
          <w:color w:val="000000"/>
          <w:sz w:val="20"/>
        </w:rPr>
        <w:t xml:space="preserve">” </w:t>
      </w:r>
      <w:r>
        <w:rPr>
          <w:rFonts w:ascii="Times New Roman" w:hAnsi="Times New Roman"/>
          <w:color w:val="000000"/>
          <w:sz w:val="22"/>
        </w:rPr>
        <w:t>shall mean, as of any date of determination, the amount of consolidated accumulated other comprehensive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income (or loss), as applicable, of the Credit Parties and the Subsidiaries, as reflected on the balance sheet of the Borrower as of such date in accordance with GAAP.</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Acquired Business</w:t>
      </w:r>
      <w:r>
        <w:rPr>
          <w:rFonts w:ascii="Times New Roman" w:hAnsi="Times New Roman"/>
          <w:color w:val="000000"/>
          <w:sz w:val="20"/>
        </w:rPr>
        <w:t xml:space="preserve">” </w:t>
      </w:r>
      <w:r>
        <w:rPr>
          <w:rFonts w:ascii="Times New Roman" w:hAnsi="Times New Roman"/>
          <w:color w:val="000000"/>
          <w:sz w:val="22"/>
        </w:rPr>
        <w:t>shall mean the Person or Property acquired by any Credit Party in an Acquisition on or after the Closing Date.</w:t>
      </w:r>
    </w:p>
    <w:p>
      <w:pPr>
        <w:pStyle w:val="TextBody"/>
        <w:bidi w:val="0"/>
        <w:spacing w:before="0" w:after="240"/>
        <w:jc w:val="both"/>
        <w:rPr/>
      </w:pPr>
      <w:r>
        <w:rPr>
          <w:color w:val="000000"/>
        </w:rPr>
        <w:t>“</w:t>
      </w:r>
      <w:r>
        <w:rPr>
          <w:rFonts w:ascii="Times New Roman" w:hAnsi="Times New Roman"/>
          <w:i/>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 xml:space="preserve">shall mean, with respect to any Person, the acquisition by such Person, in a single transaction or in a series of related transactions, of: (a) all, or any substantial portion, of the Property of another Person, or any division, line of business or other business unit of another Person; or (b)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a majority of the Voting Equity Interests in another Person, in each case, whether or not involving a merger or consolidation with such other Person and whether for cash, Property, services, assumption of Indebtedness, securities or otherwise.</w:t>
      </w:r>
    </w:p>
    <w:p>
      <w:pPr>
        <w:pStyle w:val="TextBody"/>
        <w:bidi w:val="0"/>
        <w:spacing w:before="0" w:after="240"/>
        <w:jc w:val="both"/>
        <w:rPr/>
      </w:pPr>
      <w:r>
        <w:rPr>
          <w:color w:val="000000"/>
        </w:rPr>
        <w:t>“</w:t>
      </w:r>
      <w:r>
        <w:rPr>
          <w:rFonts w:ascii="Times New Roman" w:hAnsi="Times New Roman"/>
          <w:i/>
          <w:color w:val="000000"/>
          <w:sz w:val="22"/>
          <w:u w:val="single"/>
        </w:rPr>
        <w:t>Additional Incremental Lender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shall mean Regions, in its capacity as administrative agent under any of the Credit Documents, or any successor administrative agent.</w:t>
      </w:r>
    </w:p>
    <w:p>
      <w:pPr>
        <w:pStyle w:val="TextBody"/>
        <w:bidi w:val="0"/>
        <w:spacing w:before="0" w:after="240"/>
        <w:jc w:val="both"/>
        <w:rPr/>
      </w:pPr>
      <w:r>
        <w:rPr>
          <w:color w:val="000000"/>
        </w:rPr>
        <w:t>“</w:t>
      </w:r>
      <w:r>
        <w:rPr>
          <w:rFonts w:ascii="Times New Roman" w:hAnsi="Times New Roman"/>
          <w:i/>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shall mean, with respect to each Lender, an administrative questionnaire in the form provided to such Lender by (or otherwise acceptable to) the Administrative Agent and submitted to the Administrative Agent duly completed by such Lender.</w:t>
      </w:r>
    </w:p>
    <w:p>
      <w:pPr>
        <w:pStyle w:val="TextBody"/>
        <w:bidi w:val="0"/>
        <w:spacing w:before="0" w:after="240"/>
        <w:jc w:val="both"/>
        <w:rPr/>
      </w:pPr>
      <w:r>
        <w:rPr>
          <w:color w:val="000000"/>
        </w:rPr>
        <w:t>“</w:t>
      </w:r>
      <w:r>
        <w:rPr>
          <w:rFonts w:ascii="Times New Roman" w:hAnsi="Times New Roman"/>
          <w:i/>
          <w:color w:val="000000"/>
          <w:sz w:val="22"/>
          <w:u w:val="single"/>
        </w:rPr>
        <w:t>Adverse Proceeding</w:t>
      </w:r>
      <w:r>
        <w:rPr>
          <w:rFonts w:ascii="Times New Roman" w:hAnsi="Times New Roman"/>
          <w:color w:val="000000"/>
          <w:sz w:val="20"/>
        </w:rPr>
        <w:t xml:space="preserve">” </w:t>
      </w:r>
      <w:r>
        <w:rPr>
          <w:rFonts w:ascii="Times New Roman" w:hAnsi="Times New Roman"/>
          <w:color w:val="000000"/>
          <w:sz w:val="22"/>
        </w:rPr>
        <w:t xml:space="preserve">shall mean any action, suit, proceeding (whether administrative, judicial or otherwise), governmental investigation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routine regulatory examinations by insurance regulatory authorities in the ordinary course of business) or arbitration (whether or not purportedly on behalf of any Credit Party or any Subsidiary) at law or in equity, or before or by any Governmental Authority, whether pending, threatened in writing against any Credit Party or any Subsidiary, or any material property of any Credit Party or any Subsidiary.</w:t>
      </w:r>
    </w:p>
    <w:p>
      <w:pPr>
        <w:pStyle w:val="TextBody"/>
        <w:bidi w:val="0"/>
        <w:spacing w:before="0" w:after="240"/>
        <w:jc w:val="both"/>
        <w:rPr/>
      </w:pPr>
      <w:r>
        <w:rPr>
          <w:color w:val="000000"/>
        </w:rPr>
        <w:t>“</w:t>
      </w:r>
      <w:r>
        <w:rPr>
          <w:rFonts w:ascii="Times New Roman" w:hAnsi="Times New Roman"/>
          <w:i/>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shall mean: (a) any EEA Financial Institution; or (b) any UK Financial Institution.</w:t>
      </w:r>
    </w:p>
    <w:p>
      <w:pPr>
        <w:pStyle w:val="TextBody"/>
        <w:bidi w:val="0"/>
        <w:spacing w:before="0" w:after="240"/>
        <w:jc w:val="both"/>
        <w:rPr/>
      </w:pPr>
      <w:r>
        <w:rPr>
          <w:color w:val="000000"/>
        </w:rPr>
        <w:t>“</w:t>
      </w:r>
      <w:r>
        <w:rPr>
          <w:rFonts w:ascii="Times New Roman" w:hAnsi="Times New Roman"/>
          <w:i/>
          <w:color w:val="000000"/>
          <w:sz w:val="22"/>
          <w:u w:val="single"/>
        </w:rPr>
        <w:t>Affected Lender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Affected Loans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shall mean, with respect to any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i/>
          <w:color w:val="000000"/>
          <w:sz w:val="22"/>
          <w:u w:val="single"/>
        </w:rPr>
        <w:t>Agent</w:t>
      </w:r>
      <w:r>
        <w:rPr>
          <w:rFonts w:ascii="Times New Roman" w:hAnsi="Times New Roman"/>
          <w:color w:val="000000"/>
          <w:sz w:val="20"/>
        </w:rPr>
        <w:t xml:space="preserve">” </w:t>
      </w:r>
      <w:r>
        <w:rPr>
          <w:rFonts w:ascii="Times New Roman" w:hAnsi="Times New Roman"/>
          <w:color w:val="000000"/>
          <w:sz w:val="22"/>
        </w:rPr>
        <w:t>shall mean each of the Administrative Agent and/or the Collateral Agent, as the context may require.</w:t>
      </w:r>
    </w:p>
    <w:p>
      <w:pPr>
        <w:pStyle w:val="TextBody"/>
        <w:bidi w:val="0"/>
        <w:spacing w:before="0" w:after="240"/>
        <w:jc w:val="both"/>
        <w:rPr/>
      </w:pPr>
      <w:r>
        <w:rPr>
          <w:color w:val="000000"/>
        </w:rPr>
        <w:t>“</w:t>
      </w:r>
      <w:r>
        <w:rPr>
          <w:rFonts w:ascii="Times New Roman" w:hAnsi="Times New Roman"/>
          <w:i/>
          <w:color w:val="000000"/>
          <w:sz w:val="22"/>
          <w:u w:val="single"/>
        </w:rPr>
        <w:t>Aggregate DDTL Commitments</w:t>
      </w:r>
      <w:r>
        <w:rPr>
          <w:rFonts w:ascii="Times New Roman" w:hAnsi="Times New Roman"/>
          <w:color w:val="000000"/>
          <w:sz w:val="20"/>
        </w:rPr>
        <w:t xml:space="preserve">” </w:t>
      </w:r>
      <w:r>
        <w:rPr>
          <w:rFonts w:ascii="Times New Roman" w:hAnsi="Times New Roman"/>
          <w:color w:val="000000"/>
          <w:sz w:val="22"/>
        </w:rPr>
        <w:t>shall mean, collectively, all DDTL Commitments of all Lenders at any time in effect. For the avoidance of doubt, as of the Second Amendment Effective Date, the Aggregate DDTL Commitments is Zero Dollars ($0).</w:t>
      </w:r>
    </w:p>
    <w:p>
      <w:pPr>
        <w:pStyle w:val="TextBody"/>
        <w:bidi w:val="0"/>
        <w:spacing w:before="0" w:after="240"/>
        <w:jc w:val="both"/>
        <w:rPr/>
      </w:pPr>
      <w:r>
        <w:rPr>
          <w:color w:val="000000"/>
        </w:rPr>
        <w:t>“</w:t>
      </w:r>
      <w:r>
        <w:rPr>
          <w:rFonts w:ascii="Times New Roman" w:hAnsi="Times New Roman"/>
          <w:i/>
          <w:color w:val="000000"/>
          <w:sz w:val="22"/>
          <w:u w:val="single"/>
        </w:rPr>
        <w:t>Aggregate Revolving Commitment Amount</w:t>
      </w:r>
      <w:r>
        <w:rPr>
          <w:rFonts w:ascii="Times New Roman" w:hAnsi="Times New Roman"/>
          <w:color w:val="000000"/>
          <w:sz w:val="20"/>
        </w:rPr>
        <w:t xml:space="preserve">” </w:t>
      </w:r>
      <w:r>
        <w:rPr>
          <w:rFonts w:ascii="Times New Roman" w:hAnsi="Times New Roman"/>
          <w:color w:val="000000"/>
          <w:sz w:val="22"/>
        </w:rPr>
        <w:t>shall mean, at any time, the amount of the Aggregate Revolving Commitments in effect as of such time. On the Third Amendment Effective Date, the Aggregate Revolving Commitment Amount is Five Hundred Thirty Million Four Hundred Thousand</w:t>
      </w:r>
      <w:r>
        <w:rPr>
          <w:rFonts w:ascii="Times New Roman" w:hAnsi="Times New Roman"/>
          <w:color w:val="000000"/>
          <w:sz w:val="20"/>
        </w:rPr>
        <w:t xml:space="preserve"> </w:t>
      </w:r>
      <w:r>
        <w:rPr>
          <w:rFonts w:ascii="Times New Roman" w:hAnsi="Times New Roman"/>
          <w:color w:val="000000"/>
          <w:sz w:val="22"/>
        </w:rPr>
        <w:t>Dollars ($530,400,000.00).</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Aggregate Revolving Commitments</w:t>
      </w:r>
      <w:r>
        <w:rPr>
          <w:rFonts w:ascii="Times New Roman" w:hAnsi="Times New Roman"/>
          <w:color w:val="000000"/>
          <w:sz w:val="20"/>
        </w:rPr>
        <w:t xml:space="preserve">” </w:t>
      </w:r>
      <w:r>
        <w:rPr>
          <w:rFonts w:ascii="Times New Roman" w:hAnsi="Times New Roman"/>
          <w:color w:val="000000"/>
          <w:sz w:val="22"/>
        </w:rPr>
        <w:t>shall mean, collectively, all Revolving Commitments of all Lenders at any time in effect.</w:t>
      </w:r>
    </w:p>
    <w:p>
      <w:pPr>
        <w:pStyle w:val="TextBody"/>
        <w:bidi w:val="0"/>
        <w:spacing w:before="0" w:after="240"/>
        <w:jc w:val="both"/>
        <w:rPr/>
      </w:pPr>
      <w:r>
        <w:rPr>
          <w:color w:val="000000"/>
        </w:rPr>
        <w:t>“</w:t>
      </w:r>
      <w:r>
        <w:rPr>
          <w:rFonts w:ascii="Times New Roman" w:hAnsi="Times New Roman"/>
          <w:i/>
          <w:color w:val="000000"/>
          <w:sz w:val="22"/>
          <w:u w:val="single"/>
        </w:rPr>
        <w:t>Aggregate Revolving Credit Exposure</w:t>
      </w:r>
      <w:r>
        <w:rPr>
          <w:rFonts w:ascii="Times New Roman" w:hAnsi="Times New Roman"/>
          <w:color w:val="000000"/>
          <w:sz w:val="20"/>
        </w:rPr>
        <w:t xml:space="preserve">” </w:t>
      </w:r>
      <w:r>
        <w:rPr>
          <w:rFonts w:ascii="Times New Roman" w:hAnsi="Times New Roman"/>
          <w:color w:val="000000"/>
          <w:sz w:val="22"/>
        </w:rPr>
        <w:t>shall mean, in aggregate, the Revolving Credit Exposure of all Lenders at any time outstanding.</w:t>
      </w:r>
    </w:p>
    <w:p>
      <w:pPr>
        <w:pStyle w:val="TextBody"/>
        <w:bidi w:val="0"/>
        <w:spacing w:before="0" w:after="240"/>
        <w:jc w:val="both"/>
        <w:rPr/>
      </w:pPr>
      <w:r>
        <w:rPr>
          <w:color w:val="000000"/>
        </w:rPr>
        <w:t>“</w:t>
      </w:r>
      <w:r>
        <w:rPr>
          <w:rFonts w:ascii="Times New Roman" w:hAnsi="Times New Roman"/>
          <w:i/>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hereto.</w:t>
      </w:r>
    </w:p>
    <w:p>
      <w:pPr>
        <w:pStyle w:val="TextBody"/>
        <w:bidi w:val="0"/>
        <w:spacing w:before="0" w:after="240"/>
        <w:jc w:val="both"/>
        <w:rPr/>
      </w:pPr>
      <w:r>
        <w:rPr>
          <w:color w:val="000000"/>
        </w:rPr>
        <w:t>“</w:t>
      </w:r>
      <w:r>
        <w:rPr>
          <w:rFonts w:ascii="Times New Roman" w:hAnsi="Times New Roman"/>
          <w:i/>
          <w:color w:val="000000"/>
          <w:sz w:val="22"/>
          <w:u w:val="single"/>
        </w:rPr>
        <w:t>All</w:t>
      </w:r>
      <w:r>
        <w:rPr>
          <w:rFonts w:ascii="Times New Roman" w:hAnsi="Times New Roman"/>
          <w:color w:val="000000"/>
          <w:sz w:val="22"/>
          <w:u w:val="single"/>
        </w:rPr>
        <w:t>-</w:t>
      </w:r>
      <w:r>
        <w:rPr>
          <w:rFonts w:ascii="Times New Roman" w:hAnsi="Times New Roman"/>
          <w:i/>
          <w:color w:val="000000"/>
          <w:sz w:val="22"/>
          <w:u w:val="single"/>
        </w:rPr>
        <w:t>In Yield</w:t>
      </w:r>
      <w:r>
        <w:rPr>
          <w:rFonts w:ascii="Times New Roman" w:hAnsi="Times New Roman"/>
          <w:color w:val="000000"/>
          <w:sz w:val="20"/>
        </w:rPr>
        <w:t xml:space="preserve">” </w:t>
      </w:r>
      <w:r>
        <w:rPr>
          <w:rFonts w:ascii="Times New Roman" w:hAnsi="Times New Roman"/>
          <w:color w:val="000000"/>
          <w:sz w:val="22"/>
        </w:rPr>
        <w:t xml:space="preserve">shall mean, as to any Indebtedness, the yield thereof (without giving effect to any underlying fluctuations in the underlying base rate), whether in the form of interest rate, margin, original issue discount, upfront fees, a SOFR or Base Rate floor (or any floor on an interest rate that is derived from SOFR, the SOFR Reference Rate (for any applicable tenor) or the Base Rate), or otherwise, in each case of the foregoing, incurred or payable by the Borrower generally to all of the lenders of such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original issue discount and upfront fees shall be equated to interest rate assuming a four (4) year life to maturity (or, if less, the stated life to maturity at the time of incurrence of the applicable Indebtedness), and (ii) “</w:t>
      </w:r>
      <w:r>
        <w:rPr>
          <w:rFonts w:ascii="Times New Roman" w:hAnsi="Times New Roman"/>
          <w:i/>
          <w:color w:val="000000"/>
          <w:sz w:val="22"/>
        </w:rPr>
        <w:t>All</w:t>
      </w:r>
      <w:r>
        <w:rPr>
          <w:rFonts w:ascii="Times New Roman" w:hAnsi="Times New Roman"/>
          <w:color w:val="000000"/>
          <w:sz w:val="22"/>
        </w:rPr>
        <w:t>-</w:t>
      </w:r>
      <w:r>
        <w:rPr>
          <w:rFonts w:ascii="Times New Roman" w:hAnsi="Times New Roman"/>
          <w:i/>
          <w:color w:val="000000"/>
          <w:sz w:val="22"/>
        </w:rPr>
        <w:t>In Yield</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include customary arrangement fees, structuring fees, commitment fees, underwriting fees, amendment fees and similar fees (regardless of whether paid, in whole or in part, to any or all of lenders of such Indebtedness), or other fees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paid generally to all lenders of such Indebtedness.</w:t>
      </w:r>
    </w:p>
    <w:p>
      <w:pPr>
        <w:pStyle w:val="TextBody"/>
        <w:bidi w:val="0"/>
        <w:spacing w:before="0" w:after="240"/>
        <w:jc w:val="both"/>
        <w:rPr/>
      </w:pPr>
      <w:r>
        <w:rPr>
          <w:color w:val="000000"/>
        </w:rPr>
        <w:t>“</w:t>
      </w:r>
      <w:r>
        <w:rPr>
          <w:rFonts w:ascii="Times New Roman" w:hAnsi="Times New Roman"/>
          <w:i/>
          <w:color w:val="000000"/>
          <w:sz w:val="22"/>
          <w:u w:val="single"/>
        </w:rPr>
        <w:t>Annual Financial Statements</w:t>
      </w:r>
      <w:r>
        <w:rPr>
          <w:rFonts w:ascii="Times New Roman" w:hAnsi="Times New Roman"/>
          <w:color w:val="000000"/>
          <w:sz w:val="20"/>
        </w:rPr>
        <w:t xml:space="preserve">” </w:t>
      </w:r>
      <w:r>
        <w:rPr>
          <w:rFonts w:ascii="Times New Roman" w:hAnsi="Times New Roman"/>
          <w:color w:val="000000"/>
          <w:sz w:val="22"/>
        </w:rPr>
        <w:t>shall mean, collectively, that certain audited consolidated balance sheet of the Credit Parties and Subsidiaries for the Fiscal Year ended December 31, 2023, and those certain related consolidated statements of income or operations and cash flows of the Credit Parties and Subsidiaries for such Fiscal Year, including the notes thereto.</w:t>
      </w:r>
    </w:p>
    <w:p>
      <w:pPr>
        <w:pStyle w:val="TextBody"/>
        <w:bidi w:val="0"/>
        <w:spacing w:before="0" w:after="240"/>
        <w:jc w:val="both"/>
        <w:rPr/>
      </w:pPr>
      <w:r>
        <w:rPr>
          <w:color w:val="000000"/>
        </w:rPr>
        <w:t>“</w:t>
      </w:r>
      <w:r>
        <w:rPr>
          <w:rFonts w:ascii="Times New Roman" w:hAnsi="Times New Roman"/>
          <w:i/>
          <w:color w:val="000000"/>
          <w:sz w:val="22"/>
          <w:u w:val="single"/>
        </w:rPr>
        <w:t>Anti</w:t>
      </w:r>
      <w:r>
        <w:rPr>
          <w:rFonts w:ascii="Times New Roman" w:hAnsi="Times New Roman"/>
          <w:color w:val="000000"/>
          <w:sz w:val="22"/>
          <w:u w:val="single"/>
        </w:rPr>
        <w:t>-</w:t>
      </w:r>
      <w:r>
        <w:rPr>
          <w:rFonts w:ascii="Times New Roman" w:hAnsi="Times New Roman"/>
          <w:i/>
          <w:color w:val="000000"/>
          <w:sz w:val="22"/>
          <w:u w:val="single"/>
        </w:rPr>
        <w:t>Corruption Laws</w:t>
      </w:r>
      <w:r>
        <w:rPr>
          <w:rFonts w:ascii="Times New Roman" w:hAnsi="Times New Roman"/>
          <w:color w:val="000000"/>
          <w:sz w:val="20"/>
        </w:rPr>
        <w:t xml:space="preserve">” </w:t>
      </w:r>
      <w:r>
        <w:rPr>
          <w:rFonts w:ascii="Times New Roman" w:hAnsi="Times New Roman"/>
          <w:color w:val="000000"/>
          <w:sz w:val="22"/>
        </w:rPr>
        <w:t xml:space="preserve">shall mean the Foreign Corrupt Practices Act, 15 U.S.C. §§ 78dd–1, </w:t>
      </w:r>
      <w:r>
        <w:rPr>
          <w:rFonts w:ascii="Times New Roman" w:hAnsi="Times New Roman"/>
          <w:i/>
          <w:color w:val="000000"/>
          <w:sz w:val="22"/>
        </w:rPr>
        <w:t>et seq</w:t>
      </w:r>
      <w:r>
        <w:rPr>
          <w:rFonts w:ascii="Times New Roman" w:hAnsi="Times New Roman"/>
          <w:color w:val="000000"/>
          <w:sz w:val="22"/>
        </w:rPr>
        <w:t>.</w:t>
      </w:r>
      <w:r>
        <w:rPr>
          <w:rFonts w:ascii="Times New Roman" w:hAnsi="Times New Roman"/>
          <w:i/>
          <w:color w:val="000000"/>
          <w:sz w:val="22"/>
        </w:rPr>
        <w:t xml:space="preserve">, </w:t>
      </w:r>
      <w:r>
        <w:rPr>
          <w:rFonts w:ascii="Times New Roman" w:hAnsi="Times New Roman"/>
          <w:color w:val="000000"/>
          <w:sz w:val="22"/>
        </w:rPr>
        <w:t>the UK Bribery Act of 2010 and all other laws, rules, and regulations of any jurisdiction applicable to any Credit Party or any of its Affiliates from time to time concerning or relating to bribery or corruption.</w:t>
      </w:r>
    </w:p>
    <w:p>
      <w:pPr>
        <w:pStyle w:val="TextBody"/>
        <w:bidi w:val="0"/>
        <w:spacing w:before="0" w:after="240"/>
        <w:jc w:val="both"/>
        <w:rPr/>
      </w:pPr>
      <w:r>
        <w:rPr>
          <w:color w:val="000000"/>
        </w:rPr>
        <w:t>“</w:t>
      </w:r>
      <w:r>
        <w:rPr>
          <w:rFonts w:ascii="Times New Roman" w:hAnsi="Times New Roman"/>
          <w:i/>
          <w:color w:val="000000"/>
          <w:sz w:val="22"/>
          <w:u w:val="single"/>
        </w:rPr>
        <w:t>Applicable Laws</w:t>
      </w:r>
      <w:r>
        <w:rPr>
          <w:rFonts w:ascii="Times New Roman" w:hAnsi="Times New Roman"/>
          <w:color w:val="000000"/>
          <w:sz w:val="20"/>
        </w:rPr>
        <w:t xml:space="preserve">” </w:t>
      </w:r>
      <w:r>
        <w:rPr>
          <w:rFonts w:ascii="Times New Roman" w:hAnsi="Times New Roman"/>
          <w:color w:val="000000"/>
          <w:sz w:val="22"/>
        </w:rPr>
        <w:t>shall mean, collectively, all applicable laws, including all applicable provisions of constitutions, statutes, rules, ordinances, regulations and orders of all Governmental Authorities and all orders, rulings, writs and decrees of all courts, tribunals and arbitrators.</w:t>
      </w:r>
    </w:p>
    <w:p>
      <w:pPr>
        <w:pStyle w:val="TextBody"/>
        <w:bidi w:val="0"/>
        <w:spacing w:before="0" w:after="240"/>
        <w:jc w:val="both"/>
        <w:rPr/>
      </w:pPr>
      <w:r>
        <w:rPr>
          <w:color w:val="000000"/>
        </w:rPr>
        <w:t>“</w:t>
      </w:r>
      <w:r>
        <w:rPr>
          <w:rFonts w:ascii="Times New Roman" w:hAnsi="Times New Roman"/>
          <w:i/>
          <w:color w:val="000000"/>
          <w:sz w:val="22"/>
          <w:u w:val="single"/>
        </w:rPr>
        <w:t>Applicable Lending Office</w:t>
      </w:r>
      <w:r>
        <w:rPr>
          <w:rFonts w:ascii="Times New Roman" w:hAnsi="Times New Roman"/>
          <w:color w:val="000000"/>
          <w:sz w:val="20"/>
        </w:rPr>
        <w:t xml:space="preserve">” </w:t>
      </w:r>
      <w:r>
        <w:rPr>
          <w:rFonts w:ascii="Times New Roman" w:hAnsi="Times New Roman"/>
          <w:color w:val="000000"/>
          <w:sz w:val="22"/>
        </w:rPr>
        <w:t>shall mean, for each Lender and for each Type of Loan, the “Lending Office” of such Lender (or an Affiliate of such Lender) designated for such Type of Loan in the Administrative Questionnaire submitted by such Lender to the Administrative Agent, or such other office of such Lender (or an Affiliate of such Lender) as such Lender may from time to time specify to the Administrative Agent and the Borrower as the office by which its Loans of such Type are to be made and maintained.</w:t>
      </w:r>
    </w:p>
    <w:p>
      <w:pPr>
        <w:pStyle w:val="TextBody"/>
        <w:bidi w:val="0"/>
        <w:spacing w:before="0" w:after="240"/>
        <w:jc w:val="both"/>
        <w:rPr/>
      </w:pPr>
      <w:r>
        <w:rPr>
          <w:color w:val="000000"/>
        </w:rPr>
        <w:t>“</w:t>
      </w:r>
      <w:r>
        <w:rPr>
          <w:rFonts w:ascii="Times New Roman" w:hAnsi="Times New Roman"/>
          <w:i/>
          <w:color w:val="000000"/>
          <w:sz w:val="22"/>
          <w:u w:val="single"/>
        </w:rPr>
        <w:t>Applicable Margin</w:t>
      </w:r>
      <w:r>
        <w:rPr>
          <w:rFonts w:ascii="Times New Roman" w:hAnsi="Times New Roman"/>
          <w:color w:val="000000"/>
          <w:sz w:val="20"/>
        </w:rPr>
        <w:t xml:space="preserve">” </w:t>
      </w:r>
      <w:r>
        <w:rPr>
          <w:rFonts w:ascii="Times New Roman" w:hAnsi="Times New Roman"/>
          <w:color w:val="000000"/>
          <w:sz w:val="22"/>
        </w:rPr>
        <w:t xml:space="preserve">shall mean, except as set forth in (A) any Incremental Facility Agreement with respect to any Incremental Term Loan, or (B) any Auto-Borrow Agreement with respect to any Swingline Loan advanced pursuant to an Auto-Borrow Agreement then in effect, as of any date of determination, with respect to interest on all Loans outstanding on such date, the Letter of Credit Fee, the Revolver Commitment Fee and the DDTL Ticking Fee, as the case may be, (a) during the period from the Closing Date through, and including, the date that is two (2) Business Days immediately following the date on which a Compliance Certificate and the related financial statements have, or are required to have, been delivered to the Administrative Agent pursuant to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in respect of the first (1</w:t>
      </w:r>
      <w:r>
        <w:rPr>
          <w:rFonts w:ascii="Times New Roman" w:hAnsi="Times New Roman"/>
          <w:color w:val="000000"/>
          <w:sz w:val="15"/>
        </w:rPr>
        <w:t>st</w:t>
      </w:r>
      <w:r>
        <w:rPr>
          <w:rFonts w:ascii="Times New Roman" w:hAnsi="Times New Roman"/>
          <w:color w:val="000000"/>
          <w:sz w:val="22"/>
        </w:rPr>
        <w:t>) full</w:t>
      </w:r>
      <w:r>
        <w:rPr>
          <w:rFonts w:ascii="Times New Roman" w:hAnsi="Times New Roman"/>
          <w:color w:val="000000"/>
          <w:sz w:val="20"/>
        </w:rPr>
        <w:t xml:space="preserve"> </w:t>
      </w:r>
      <w:r>
        <w:rPr>
          <w:rFonts w:ascii="Times New Roman" w:hAnsi="Times New Roman"/>
          <w:color w:val="000000"/>
          <w:sz w:val="22"/>
        </w:rPr>
        <w:t>Fiscal Quarter ending after the Closing Date, the percentage per annum based upon Pricing Level I as set forth in the table immediately below, and (b) thereafter, a percentage per annum determined by reference to the table set forth immediately below using the Consolidated Total Leverage Ratio as set forth in the Compliance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Certificate most recently delivered to the Administrative Agent pursuant to </w:t>
      </w:r>
      <w:r>
        <w:rPr>
          <w:rFonts w:ascii="Times New Roman" w:hAnsi="Times New Roman"/>
          <w:color w:val="000000"/>
          <w:sz w:val="22"/>
          <w:u w:val="single"/>
        </w:rPr>
        <w:t>Section 7.1(c</w:t>
      </w:r>
      <w:r>
        <w:rPr>
          <w:rFonts w:ascii="Times New Roman" w:hAnsi="Times New Roman"/>
          <w:color w:val="000000"/>
          <w:sz w:val="22"/>
        </w:rPr>
        <w:t>), with any increase or decrease in the Applicable Margin resulting from a change in the Consolidated Total Leverage Ratio becoming effective on the date that is two (2) Business Days immediately following the date on which such Compliance Certificate was delivered.</w:t>
      </w:r>
    </w:p>
    <w:tbl>
      <w:tblPr>
        <w:tblW w:w="10205" w:type="dxa"/>
        <w:jc w:val="left"/>
        <w:tblInd w:w="0" w:type="dxa"/>
        <w:tblLayout w:type="fixed"/>
        <w:tblCellMar>
          <w:top w:w="28" w:type="dxa"/>
          <w:left w:w="28" w:type="dxa"/>
          <w:bottom w:w="28" w:type="dxa"/>
          <w:right w:w="28" w:type="dxa"/>
        </w:tblCellMar>
      </w:tblPr>
      <w:tblGrid>
        <w:gridCol w:w="1156"/>
        <w:gridCol w:w="2622"/>
        <w:gridCol w:w="1703"/>
        <w:gridCol w:w="1284"/>
        <w:gridCol w:w="3440"/>
      </w:tblGrid>
      <w:tr>
        <w:trPr/>
        <w:tc>
          <w:tcPr>
            <w:tcW w:w="1156"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shd w:fill="EAF1DD" w:val="clear"/>
            <w:tcMar>
              <w:left w:w="108"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Pricing Level</w:t>
            </w:r>
          </w:p>
        </w:tc>
        <w:tc>
          <w:tcPr>
            <w:tcW w:w="2622"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xml:space="preserve"> </w:t>
            </w:r>
            <w:r>
              <w:rPr>
                <w:rFonts w:ascii="Times New Roman" w:hAnsi="Times New Roman"/>
                <w:b/>
                <w:color w:val="000000"/>
                <w:sz w:val="22"/>
              </w:rPr>
              <w:t>Total Leverage Ratio</w:t>
            </w:r>
          </w:p>
        </w:tc>
        <w:tc>
          <w:tcPr>
            <w:tcW w:w="1703"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SOFR Loans</w:t>
              <w:br/>
              <w:t>and Letter of Credit Fee</w:t>
            </w:r>
          </w:p>
        </w:tc>
        <w:tc>
          <w:tcPr>
            <w:tcW w:w="1284"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Base Rate Loans</w:t>
            </w:r>
          </w:p>
        </w:tc>
        <w:tc>
          <w:tcPr>
            <w:tcW w:w="3440"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Revolver Commitment Fee and DDTL Ticking Fee</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288"/>
              <w:jc w:val="both"/>
              <w:rPr>
                <w:rFonts w:ascii="Times New Roman" w:hAnsi="Times New Roman"/>
                <w:color w:val="000000"/>
                <w:sz w:val="22"/>
              </w:rPr>
            </w:pPr>
            <w:r>
              <w:rPr>
                <w:rFonts w:ascii="Times New Roman" w:hAnsi="Times New Roman"/>
                <w:color w:val="000000"/>
                <w:sz w:val="22"/>
              </w:rPr>
              <w:t>I</w:t>
            </w:r>
          </w:p>
        </w:tc>
        <w:tc>
          <w:tcPr>
            <w:tcW w:w="26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288"/>
              <w:jc w:val="both"/>
              <w:rPr>
                <w:rFonts w:ascii="Times New Roman" w:hAnsi="Times New Roman"/>
                <w:color w:val="000000"/>
                <w:sz w:val="22"/>
              </w:rPr>
            </w:pPr>
            <w:r>
              <w:rPr>
                <w:rFonts w:ascii="Times New Roman" w:hAnsi="Times New Roman"/>
                <w:color w:val="000000"/>
                <w:sz w:val="22"/>
              </w:rPr>
              <w:t>&lt; 1.00:1.00</w:t>
            </w:r>
          </w:p>
        </w:tc>
        <w:tc>
          <w:tcPr>
            <w:tcW w:w="17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3.25%</w:t>
            </w:r>
          </w:p>
        </w:tc>
        <w:tc>
          <w:tcPr>
            <w:tcW w:w="12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2.25%</w:t>
            </w:r>
          </w:p>
        </w:tc>
        <w:tc>
          <w:tcPr>
            <w:tcW w:w="34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0.40%</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288"/>
              <w:jc w:val="both"/>
              <w:rPr>
                <w:rFonts w:ascii="Times New Roman" w:hAnsi="Times New Roman"/>
                <w:color w:val="000000"/>
                <w:sz w:val="22"/>
              </w:rPr>
            </w:pPr>
            <w:r>
              <w:rPr>
                <w:rFonts w:ascii="Times New Roman" w:hAnsi="Times New Roman"/>
                <w:color w:val="000000"/>
                <w:sz w:val="22"/>
              </w:rPr>
              <w:t>II</w:t>
            </w:r>
          </w:p>
        </w:tc>
        <w:tc>
          <w:tcPr>
            <w:tcW w:w="26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ind w:left="0" w:right="0" w:firstLine="288"/>
              <w:jc w:val="both"/>
              <w:rPr/>
            </w:pPr>
            <w:r>
              <w:rPr>
                <w:color w:val="000000"/>
              </w:rPr>
              <w:t xml:space="preserve">≥ </w:t>
            </w:r>
            <w:r>
              <w:rPr>
                <w:rFonts w:ascii="Times New Roman" w:hAnsi="Times New Roman"/>
                <w:color w:val="000000"/>
                <w:sz w:val="22"/>
              </w:rPr>
              <w:t xml:space="preserve">1.00:1.00, </w:t>
            </w:r>
            <w:r>
              <w:rPr>
                <w:rFonts w:ascii="Times New Roman" w:hAnsi="Times New Roman"/>
                <w:i/>
                <w:color w:val="000000"/>
                <w:sz w:val="22"/>
              </w:rPr>
              <w:t>but</w:t>
            </w:r>
          </w:p>
          <w:p>
            <w:pPr>
              <w:pStyle w:val="TableContents"/>
              <w:bidi w:val="0"/>
              <w:spacing w:before="40" w:after="40"/>
              <w:ind w:left="0" w:right="0" w:firstLine="288"/>
              <w:jc w:val="both"/>
              <w:rPr>
                <w:rFonts w:ascii="Times New Roman" w:hAnsi="Times New Roman"/>
                <w:color w:val="000000"/>
                <w:sz w:val="22"/>
              </w:rPr>
            </w:pPr>
            <w:r>
              <w:rPr>
                <w:rFonts w:ascii="Times New Roman" w:hAnsi="Times New Roman"/>
                <w:color w:val="000000"/>
                <w:sz w:val="22"/>
              </w:rPr>
              <w:t>&lt; 1.50:1.00</w:t>
            </w:r>
          </w:p>
        </w:tc>
        <w:tc>
          <w:tcPr>
            <w:tcW w:w="1703" w:type="dxa"/>
            <w:tcBorders>
              <w:bottom w:val="single" w:sz="2"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3.50%</w:t>
            </w:r>
          </w:p>
        </w:tc>
        <w:tc>
          <w:tcPr>
            <w:tcW w:w="1284" w:type="dxa"/>
            <w:tcBorders>
              <w:bottom w:val="single" w:sz="2"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2.50%</w:t>
            </w:r>
          </w:p>
        </w:tc>
        <w:tc>
          <w:tcPr>
            <w:tcW w:w="3440" w:type="dxa"/>
            <w:tcBorders>
              <w:bottom w:val="single" w:sz="2"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0.45%</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288"/>
              <w:jc w:val="both"/>
              <w:rPr>
                <w:rFonts w:ascii="Times New Roman" w:hAnsi="Times New Roman"/>
                <w:color w:val="000000"/>
                <w:sz w:val="22"/>
              </w:rPr>
            </w:pPr>
            <w:r>
              <w:rPr>
                <w:rFonts w:ascii="Times New Roman" w:hAnsi="Times New Roman"/>
                <w:color w:val="000000"/>
                <w:sz w:val="22"/>
              </w:rPr>
              <w:t>III</w:t>
            </w:r>
          </w:p>
        </w:tc>
        <w:tc>
          <w:tcPr>
            <w:tcW w:w="26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ind w:left="0" w:right="0" w:firstLine="288"/>
              <w:jc w:val="both"/>
              <w:rPr>
                <w:color w:val="000000"/>
              </w:rPr>
            </w:pPr>
            <w:r>
              <w:rPr>
                <w:color w:val="000000"/>
              </w:rPr>
              <w:t xml:space="preserve">≥ </w:t>
            </w:r>
            <w:r>
              <w:rPr>
                <w:rFonts w:ascii="Times New Roman" w:hAnsi="Times New Roman"/>
                <w:color w:val="000000"/>
                <w:sz w:val="22"/>
              </w:rPr>
              <w:t>1.50:1.00</w:t>
            </w:r>
          </w:p>
        </w:tc>
        <w:tc>
          <w:tcPr>
            <w:tcW w:w="17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3.75%</w:t>
            </w:r>
          </w:p>
        </w:tc>
        <w:tc>
          <w:tcPr>
            <w:tcW w:w="12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2.75%</w:t>
            </w:r>
          </w:p>
        </w:tc>
        <w:tc>
          <w:tcPr>
            <w:tcW w:w="34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0.50%</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in the foregoing: (i) if, at any time, a Compliance Certificate and the related financial statements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delivered when due in accordance with the terms of </w:t>
      </w:r>
      <w:r>
        <w:rPr>
          <w:rFonts w:ascii="Times New Roman" w:hAnsi="Times New Roman"/>
          <w:color w:val="000000"/>
          <w:sz w:val="22"/>
          <w:u w:val="single"/>
        </w:rPr>
        <w:t>Section 7.1</w:t>
      </w:r>
      <w:r>
        <w:rPr>
          <w:rFonts w:ascii="Times New Roman" w:hAnsi="Times New Roman"/>
          <w:color w:val="000000"/>
          <w:sz w:val="22"/>
        </w:rPr>
        <w:t>, then Pricing Level III (as set forth in the table immediately above) shall apply as of the first (1</w:t>
      </w:r>
      <w:r>
        <w:rPr>
          <w:rFonts w:ascii="Times New Roman" w:hAnsi="Times New Roman"/>
          <w:color w:val="000000"/>
          <w:sz w:val="15"/>
        </w:rPr>
        <w:t>st</w:t>
      </w:r>
      <w:r>
        <w:rPr>
          <w:rFonts w:ascii="Times New Roman" w:hAnsi="Times New Roman"/>
          <w:color w:val="000000"/>
          <w:sz w:val="22"/>
        </w:rPr>
        <w:t>) Business Day after the date on which such Compliance Certificate and the related financial statements were required to have been delivered, and shall remain in effect until the date on which such Compliance Certificate and the related financial statements are delivered otherwise in accordance with this Agreement; (ii) the provisions of this definition of “</w:t>
      </w:r>
      <w:r>
        <w:rPr>
          <w:rFonts w:ascii="Times New Roman" w:hAnsi="Times New Roman"/>
          <w:i/>
          <w:color w:val="000000"/>
          <w:sz w:val="22"/>
        </w:rPr>
        <w:t>Applicable Margin</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limit the respective rights of the Administrative Agent and/or the Lenders with respect to either of </w:t>
      </w:r>
      <w:r>
        <w:rPr>
          <w:rFonts w:ascii="Times New Roman" w:hAnsi="Times New Roman"/>
          <w:color w:val="000000"/>
          <w:sz w:val="22"/>
          <w:u w:val="single"/>
        </w:rPr>
        <w:t>Section 2.9</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IX</w:t>
      </w:r>
      <w:r>
        <w:rPr>
          <w:rFonts w:ascii="Times New Roman" w:hAnsi="Times New Roman"/>
          <w:color w:val="000000"/>
          <w:sz w:val="22"/>
        </w:rPr>
        <w:t xml:space="preserve">; (iii) the determination of the Applicable Margin for any period shall be subject to the provisions of </w:t>
      </w:r>
      <w:r>
        <w:rPr>
          <w:rFonts w:ascii="Times New Roman" w:hAnsi="Times New Roman"/>
          <w:color w:val="000000"/>
          <w:sz w:val="22"/>
          <w:u w:val="single"/>
        </w:rPr>
        <w:t>Section 2.7(d</w:t>
      </w:r>
      <w:r>
        <w:rPr>
          <w:rFonts w:ascii="Times New Roman" w:hAnsi="Times New Roman"/>
          <w:color w:val="000000"/>
          <w:sz w:val="22"/>
        </w:rPr>
        <w:t>); and (iv) the “</w:t>
      </w:r>
      <w:r>
        <w:rPr>
          <w:rFonts w:ascii="Times New Roman" w:hAnsi="Times New Roman"/>
          <w:i/>
          <w:color w:val="000000"/>
          <w:sz w:val="22"/>
        </w:rPr>
        <w:t>Applicable Margin</w:t>
      </w:r>
      <w:r>
        <w:rPr>
          <w:rFonts w:ascii="Times New Roman" w:hAnsi="Times New Roman"/>
          <w:color w:val="000000"/>
          <w:sz w:val="20"/>
        </w:rPr>
        <w:t xml:space="preserve">” </w:t>
      </w:r>
      <w:r>
        <w:rPr>
          <w:rFonts w:ascii="Times New Roman" w:hAnsi="Times New Roman"/>
          <w:color w:val="000000"/>
          <w:sz w:val="22"/>
        </w:rPr>
        <w:t>for any Incremental Term Loan shall be the percentage per annum provided in the Incremental Facility Agreement establishing such Incremental Term Loan.</w:t>
      </w:r>
    </w:p>
    <w:p>
      <w:pPr>
        <w:pStyle w:val="TextBody"/>
        <w:bidi w:val="0"/>
        <w:spacing w:before="0" w:after="240"/>
        <w:jc w:val="both"/>
        <w:rPr/>
      </w:pPr>
      <w:r>
        <w:rPr>
          <w:color w:val="000000"/>
        </w:rPr>
        <w:t>“</w:t>
      </w:r>
      <w:r>
        <w:rPr>
          <w:rFonts w:ascii="Times New Roman" w:hAnsi="Times New Roman"/>
          <w:i/>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shall mean any Person (other than a natural Person) that is (or will be) engaged in the making, purchasing or holding of,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i/>
          <w:color w:val="000000"/>
          <w:sz w:val="22"/>
          <w:u w:val="single"/>
        </w:rPr>
        <w:t>Arrangers</w:t>
      </w:r>
      <w:r>
        <w:rPr>
          <w:rFonts w:ascii="Times New Roman" w:hAnsi="Times New Roman"/>
          <w:color w:val="000000"/>
          <w:sz w:val="20"/>
        </w:rPr>
        <w:t xml:space="preserve">” </w:t>
      </w:r>
      <w:r>
        <w:rPr>
          <w:rFonts w:ascii="Times New Roman" w:hAnsi="Times New Roman"/>
          <w:color w:val="000000"/>
          <w:sz w:val="22"/>
        </w:rPr>
        <w:t>shall mean RCM, Synovus Bank, TCBI Securities, Inc., The Huntington National Bank, Fifth Third Bank, National Association and Bank OZK in their respective capacities as joint lead arrangers and joint bookrunners for the credit facilities described in this Agreement.</w:t>
      </w:r>
    </w:p>
    <w:p>
      <w:pPr>
        <w:pStyle w:val="TextBody"/>
        <w:bidi w:val="0"/>
        <w:spacing w:before="0" w:after="240"/>
        <w:jc w:val="both"/>
        <w:rPr/>
      </w:pPr>
      <w:r>
        <w:rPr>
          <w:color w:val="000000"/>
        </w:rPr>
        <w:t>“</w:t>
      </w:r>
      <w:r>
        <w:rPr>
          <w:rFonts w:ascii="Times New Roman" w:hAnsi="Times New Roman"/>
          <w:i/>
          <w:color w:val="000000"/>
          <w:sz w:val="22"/>
          <w:u w:val="single"/>
        </w:rPr>
        <w:t>Asset Sale</w:t>
      </w:r>
      <w:r>
        <w:rPr>
          <w:rFonts w:ascii="Times New Roman" w:hAnsi="Times New Roman"/>
          <w:color w:val="000000"/>
          <w:sz w:val="20"/>
        </w:rPr>
        <w:t xml:space="preserve">” </w:t>
      </w:r>
      <w:r>
        <w:rPr>
          <w:rFonts w:ascii="Times New Roman" w:hAnsi="Times New Roman"/>
          <w:color w:val="000000"/>
          <w:sz w:val="22"/>
        </w:rPr>
        <w:t>shall mean a sale, lease, Sale / Leaseback Transaction, assignment, conveyance, exclusive license (as licensor), transfer</w:t>
      </w:r>
      <w:r>
        <w:rPr>
          <w:rFonts w:ascii="Times New Roman" w:hAnsi="Times New Roman"/>
          <w:color w:val="000000"/>
          <w:sz w:val="20"/>
        </w:rPr>
        <w:t xml:space="preserve"> </w:t>
      </w:r>
      <w:r>
        <w:rPr>
          <w:rFonts w:ascii="Times New Roman" w:hAnsi="Times New Roman"/>
          <w:color w:val="000000"/>
          <w:sz w:val="22"/>
        </w:rPr>
        <w:t xml:space="preserve">or other disposition to, or any exchange of Property with, any Person, in one transaction or a series of transactions, of all or any part of any Credit Party or any of its Subsidiaries’ businesses or Properties of any kind, whether real, personal, or mixed and whether tangible or intangible, whether now owned or hereafter acquired, created, leased or licensed, including the Equity Interests of any Subsidiary of a Credit Party, other than: (a) dispositions of obsolete or worn out Property, or Property no longer used or useful in the business of the Credit Parties and their Subsidiaries, whether now owned or hereafter acquired, in the ordinary course of business; (b) sales of inventory in the ordinary course of business; (c) non-exclusive licenses of Intellectual Property in the ordinary course of business; (d) dispositions of accounts or payment intangibles (each as defined in the UCC) resulting from the compromise or settlement thereof in the ordinary course of business for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full amount thereof; (e) dispositions of cash and Cash Equivalents in the ordinary course of business; (f) licenses, sublicenses, leases or subleases granted to any third parties in arm’s-length commercial transactions in the ordinary course of business that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interfere, in any material respect, with the business of the Borrower or any of its Subsidiaries; (g) any issuance of Equity Interests (other than Disqualified Equity Interests) of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Borrower; (h) to the extent constituting a sale, transfer, lease or other disposition of an asset, any Restricted Payment made pursuant to </w:t>
      </w:r>
      <w:r>
        <w:rPr>
          <w:rFonts w:ascii="Times New Roman" w:hAnsi="Times New Roman"/>
          <w:color w:val="000000"/>
          <w:sz w:val="22"/>
          <w:u w:val="single"/>
        </w:rPr>
        <w:t>Section 8.4</w:t>
      </w:r>
      <w:r>
        <w:rPr>
          <w:rFonts w:ascii="Times New Roman" w:hAnsi="Times New Roman"/>
          <w:color w:val="000000"/>
          <w:sz w:val="22"/>
        </w:rPr>
        <w:t>; and (i) the termination or surrender of any real property lease of the Borrower or any of its Subsidiaries in the ordinary course of business so long as the loss of such leased location could not be reasonably expected to have an adverse and material effect on any business of the Borrower or any of its Subsidiaries.</w:t>
      </w:r>
    </w:p>
    <w:p>
      <w:pPr>
        <w:pStyle w:val="TextBody"/>
        <w:bidi w:val="0"/>
        <w:spacing w:before="0" w:after="240"/>
        <w:jc w:val="both"/>
        <w:rPr/>
      </w:pPr>
      <w:r>
        <w:rPr>
          <w:color w:val="000000"/>
        </w:rPr>
        <w:t>“</w:t>
      </w:r>
      <w:r>
        <w:rPr>
          <w:rFonts w:ascii="Times New Roman" w:hAnsi="Times New Roman"/>
          <w:i/>
          <w:color w:val="000000"/>
          <w:sz w:val="22"/>
          <w:u w:val="single"/>
        </w:rPr>
        <w:t>Assignment and Assumption</w:t>
      </w:r>
      <w:r>
        <w:rPr>
          <w:rFonts w:ascii="Times New Roman" w:hAnsi="Times New Roman"/>
          <w:color w:val="000000"/>
          <w:sz w:val="20"/>
        </w:rPr>
        <w:t xml:space="preserve">” </w:t>
      </w:r>
      <w:r>
        <w:rPr>
          <w:rFonts w:ascii="Times New Roman" w:hAnsi="Times New Roman"/>
          <w:color w:val="000000"/>
          <w:sz w:val="22"/>
        </w:rPr>
        <w:t xml:space="preserve">shall mean an assignment and assumption agreement entered into by a Lender and an Eligible Assignee (with the consent of any party whose consent is required by </w:t>
      </w:r>
      <w:r>
        <w:rPr>
          <w:rFonts w:ascii="Times New Roman" w:hAnsi="Times New Roman"/>
          <w:color w:val="000000"/>
          <w:sz w:val="22"/>
          <w:u w:val="single"/>
        </w:rPr>
        <w:t>Section 11.5(b</w:t>
      </w:r>
      <w:r>
        <w:rPr>
          <w:rFonts w:ascii="Times New Roman" w:hAnsi="Times New Roman"/>
          <w:color w:val="000000"/>
          <w:sz w:val="22"/>
        </w:rPr>
        <w:t xml:space="preserve">)) and accepted by the Administrative Agent, in substantially the form of </w:t>
      </w:r>
      <w:r>
        <w:rPr>
          <w:rFonts w:ascii="Times New Roman" w:hAnsi="Times New Roman"/>
          <w:color w:val="000000"/>
          <w:sz w:val="22"/>
          <w:u w:val="single"/>
        </w:rPr>
        <w:t>Exhibit 11.5</w:t>
      </w:r>
      <w:r>
        <w:rPr>
          <w:rFonts w:ascii="Times New Roman" w:hAnsi="Times New Roman"/>
          <w:color w:val="000000"/>
          <w:sz w:val="20"/>
        </w:rPr>
        <w:t xml:space="preserve"> </w:t>
      </w:r>
      <w:r>
        <w:rPr>
          <w:rFonts w:ascii="Times New Roman" w:hAnsi="Times New Roman"/>
          <w:color w:val="000000"/>
          <w:sz w:val="22"/>
        </w:rPr>
        <w:t>or any other form (including electronic documentation generated by MarkitClear or other electronic platform) approved for such purpose by the Administrative Agent.</w:t>
      </w:r>
    </w:p>
    <w:p>
      <w:pPr>
        <w:pStyle w:val="TextBody"/>
        <w:bidi w:val="0"/>
        <w:spacing w:before="0" w:after="240"/>
        <w:jc w:val="both"/>
        <w:rPr/>
      </w:pPr>
      <w:r>
        <w:rPr>
          <w:color w:val="000000"/>
        </w:rPr>
        <w:t>“</w:t>
      </w:r>
      <w:r>
        <w:rPr>
          <w:rFonts w:ascii="Times New Roman" w:hAnsi="Times New Roman"/>
          <w:i/>
          <w:color w:val="000000"/>
          <w:sz w:val="22"/>
          <w:u w:val="single"/>
        </w:rPr>
        <w:t>Attributable Principal Amount</w:t>
      </w:r>
      <w:r>
        <w:rPr>
          <w:rFonts w:ascii="Times New Roman" w:hAnsi="Times New Roman"/>
          <w:color w:val="000000"/>
          <w:sz w:val="20"/>
        </w:rPr>
        <w:t xml:space="preserve">” </w:t>
      </w:r>
      <w:r>
        <w:rPr>
          <w:rFonts w:ascii="Times New Roman" w:hAnsi="Times New Roman"/>
          <w:color w:val="000000"/>
          <w:sz w:val="22"/>
        </w:rPr>
        <w:t>shall mean, in the case of any: (a) Capitalized Lease, the amount of Capital Lease Obligations thereunder determined in accordance with GAAP; (b) Synthetic Lease, an amount determined by capitalization of the remaining lease payments thereunder, as if such Synthetic Lease were a Capitalized Lease determined in accordance with GAAP; and (c) Sale / Leaseback Transaction, the present value (discounted in accordance with GAAP at the debt rate implied in the applicable lease) of the obligations of the lessee for rental payments during the term of such lease.</w:t>
      </w:r>
    </w:p>
    <w:p>
      <w:pPr>
        <w:pStyle w:val="TextBody"/>
        <w:bidi w:val="0"/>
        <w:spacing w:before="0" w:after="240"/>
        <w:jc w:val="both"/>
        <w:rPr/>
      </w:pPr>
      <w:r>
        <w:rPr>
          <w:color w:val="000000"/>
        </w:rPr>
        <w:t>“</w:t>
      </w:r>
      <w:r>
        <w:rPr>
          <w:rFonts w:ascii="Times New Roman" w:hAnsi="Times New Roman"/>
          <w:i/>
          <w:color w:val="000000"/>
          <w:sz w:val="22"/>
          <w:u w:val="single"/>
        </w:rPr>
        <w:t>Authorized Officer</w:t>
      </w:r>
      <w:r>
        <w:rPr>
          <w:rFonts w:ascii="Times New Roman" w:hAnsi="Times New Roman"/>
          <w:color w:val="000000"/>
          <w:sz w:val="20"/>
        </w:rPr>
        <w:t xml:space="preserve">” </w:t>
      </w:r>
      <w:r>
        <w:rPr>
          <w:rFonts w:ascii="Times New Roman" w:hAnsi="Times New Roman"/>
          <w:color w:val="000000"/>
          <w:sz w:val="22"/>
        </w:rPr>
        <w:t>shall mean, as applied to any Person, any individual holding the position of chairman of the board (if an officer), chief executive officer, president, manager (or the equivalent thereof if such Person is a limited liability company), chief financial officer or treasurer.</w:t>
      </w:r>
    </w:p>
    <w:p>
      <w:pPr>
        <w:pStyle w:val="TextBody"/>
        <w:bidi w:val="0"/>
        <w:spacing w:before="0" w:after="240"/>
        <w:jc w:val="both"/>
        <w:rPr/>
      </w:pPr>
      <w:r>
        <w:rPr>
          <w:color w:val="000000"/>
        </w:rPr>
        <w:t>“</w:t>
      </w:r>
      <w:r>
        <w:rPr>
          <w:rFonts w:ascii="Times New Roman" w:hAnsi="Times New Roman"/>
          <w:i/>
          <w:color w:val="000000"/>
          <w:sz w:val="22"/>
          <w:u w:val="single"/>
        </w:rPr>
        <w:t>Auto</w:t>
      </w:r>
      <w:r>
        <w:rPr>
          <w:rFonts w:ascii="Times New Roman" w:hAnsi="Times New Roman"/>
          <w:color w:val="000000"/>
          <w:sz w:val="22"/>
          <w:u w:val="single"/>
        </w:rPr>
        <w:t>-</w:t>
      </w:r>
      <w:r>
        <w:rPr>
          <w:rFonts w:ascii="Times New Roman" w:hAnsi="Times New Roman"/>
          <w:i/>
          <w:color w:val="000000"/>
          <w:sz w:val="22"/>
          <w:u w:val="single"/>
        </w:rPr>
        <w:t>Borrow Agreement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2.2(b)(vi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Automatic Acceleration Event of Default</w:t>
      </w:r>
      <w:r>
        <w:rPr>
          <w:rFonts w:ascii="Times New Roman" w:hAnsi="Times New Roman"/>
          <w:color w:val="000000"/>
          <w:sz w:val="20"/>
        </w:rPr>
        <w:t xml:space="preserve">” </w:t>
      </w:r>
      <w:r>
        <w:rPr>
          <w:rFonts w:ascii="Times New Roman" w:hAnsi="Times New Roman"/>
          <w:color w:val="000000"/>
          <w:sz w:val="22"/>
        </w:rPr>
        <w:t xml:space="preserve">shall mean an Event of Default pursuant to </w:t>
      </w:r>
      <w:r>
        <w:rPr>
          <w:rFonts w:ascii="Times New Roman" w:hAnsi="Times New Roman"/>
          <w:color w:val="000000"/>
          <w:sz w:val="22"/>
          <w:u w:val="single"/>
        </w:rPr>
        <w:t>Section 9.1(f</w:t>
      </w:r>
      <w:r>
        <w:rPr>
          <w:rFonts w:ascii="Times New Roman" w:hAnsi="Times New Roman"/>
          <w:color w:val="000000"/>
          <w:sz w:val="22"/>
        </w:rPr>
        <w:t xml:space="preserve">) or </w:t>
      </w:r>
      <w:r>
        <w:rPr>
          <w:rFonts w:ascii="Times New Roman" w:hAnsi="Times New Roman"/>
          <w:color w:val="000000"/>
          <w:sz w:val="22"/>
          <w:u w:val="single"/>
        </w:rPr>
        <w:t>Section 9.1(g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Available Tenor</w:t>
      </w:r>
      <w:r>
        <w:rPr>
          <w:rFonts w:ascii="Times New Roman" w:hAnsi="Times New Roman"/>
          <w:color w:val="000000"/>
          <w:sz w:val="20"/>
        </w:rPr>
        <w:t xml:space="preserve">” </w:t>
      </w:r>
      <w:r>
        <w:rPr>
          <w:rFonts w:ascii="Times New Roman" w:hAnsi="Times New Roman"/>
          <w:color w:val="000000"/>
          <w:sz w:val="22"/>
        </w:rPr>
        <w:t>shall mean, as of any date of determination and with respect to the then-current Benchmark, as applicable, any tenor for such Benchmark or any payment period for interest calculated with reference to such Benchmark, as applicable, that is, or may be, used for determining the length of any interest period (including any Interest Period) pursuant to this Agreement as of such date of determination.</w:t>
      </w:r>
    </w:p>
    <w:p>
      <w:pPr>
        <w:pStyle w:val="TextBody"/>
        <w:bidi w:val="0"/>
        <w:spacing w:before="0" w:after="240"/>
        <w:jc w:val="both"/>
        <w:rPr/>
      </w:pPr>
      <w:r>
        <w:rPr>
          <w:color w:val="000000"/>
        </w:rPr>
        <w:t>“</w:t>
      </w:r>
      <w:r>
        <w:rPr>
          <w:rFonts w:ascii="Times New Roman" w:hAnsi="Times New Roman"/>
          <w:i/>
          <w:color w:val="000000"/>
          <w:sz w:val="22"/>
          <w:u w:val="single"/>
        </w:rPr>
        <w:t>Bail</w:t>
      </w:r>
      <w:r>
        <w:rPr>
          <w:rFonts w:ascii="Times New Roman" w:hAnsi="Times New Roman"/>
          <w:color w:val="000000"/>
          <w:sz w:val="22"/>
          <w:u w:val="single"/>
        </w:rPr>
        <w:t>-</w:t>
      </w:r>
      <w:r>
        <w:rPr>
          <w:rFonts w:ascii="Times New Roman" w:hAnsi="Times New Roman"/>
          <w:i/>
          <w:color w:val="000000"/>
          <w:sz w:val="22"/>
          <w:u w:val="single"/>
        </w:rPr>
        <w:t>In Action</w:t>
      </w:r>
      <w:r>
        <w:rPr>
          <w:rFonts w:ascii="Times New Roman" w:hAnsi="Times New Roman"/>
          <w:color w:val="000000"/>
          <w:sz w:val="20"/>
        </w:rPr>
        <w:t xml:space="preserve">” </w:t>
      </w:r>
      <w:r>
        <w:rPr>
          <w:rFonts w:ascii="Times New Roman" w:hAnsi="Times New Roman"/>
          <w:color w:val="000000"/>
          <w:sz w:val="22"/>
        </w:rPr>
        <w:t>shall mean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i/>
          <w:color w:val="000000"/>
          <w:sz w:val="22"/>
          <w:u w:val="single"/>
        </w:rPr>
        <w:t>Bail</w:t>
      </w:r>
      <w:r>
        <w:rPr>
          <w:rFonts w:ascii="Times New Roman" w:hAnsi="Times New Roman"/>
          <w:color w:val="000000"/>
          <w:sz w:val="22"/>
          <w:u w:val="single"/>
        </w:rPr>
        <w:t>-</w:t>
      </w:r>
      <w:r>
        <w:rPr>
          <w:rFonts w:ascii="Times New Roman" w:hAnsi="Times New Roman"/>
          <w:i/>
          <w:color w:val="000000"/>
          <w:sz w:val="22"/>
          <w:u w:val="single"/>
        </w:rPr>
        <w:t>In Legislation</w:t>
      </w:r>
      <w:r>
        <w:rPr>
          <w:rFonts w:ascii="Times New Roman" w:hAnsi="Times New Roman"/>
          <w:color w:val="000000"/>
          <w:sz w:val="20"/>
        </w:rPr>
        <w:t xml:space="preserve">” </w:t>
      </w:r>
      <w:r>
        <w:rPr>
          <w:rFonts w:ascii="Times New Roman" w:hAnsi="Times New Roman"/>
          <w:color w:val="000000"/>
          <w:sz w:val="22"/>
        </w:rPr>
        <w:t>shall mean: (a) with respect to any EEA Member Country implementing Article 55 of Directive 2014/59/EU of the European Parliament and of the Council of the European Union, the implementing law for such EEA Member Country from time to time which is described in the applicable EU Bail-In Legislation Schedule; and (b) with respect to the United Kingdom, Part I of the United Kingdom Banking Act of 2009 (as amended from time to time), and any other law applicable in the United Kingdom relating to the resolution of unsound or failing banks, investment firms or other financial institutions, or any affiliates of any of the foregoing (other than through liquidation, administration, or other insolvency proceedings).</w:t>
      </w:r>
    </w:p>
    <w:p>
      <w:pPr>
        <w:pStyle w:val="TextBody"/>
        <w:bidi w:val="0"/>
        <w:spacing w:before="0" w:after="240"/>
        <w:jc w:val="both"/>
        <w:rPr/>
      </w:pPr>
      <w:r>
        <w:rPr>
          <w:color w:val="000000"/>
        </w:rPr>
        <w:t>“</w:t>
      </w:r>
      <w:r>
        <w:rPr>
          <w:rFonts w:ascii="Times New Roman" w:hAnsi="Times New Roman"/>
          <w:i/>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shall mean Title 11 of the U.S. Code entitled “Bankruptcy”.</w:t>
      </w:r>
    </w:p>
    <w:p>
      <w:pPr>
        <w:pStyle w:val="TextBody"/>
        <w:bidi w:val="0"/>
        <w:spacing w:before="0" w:after="240"/>
        <w:jc w:val="both"/>
        <w:rPr/>
      </w:pPr>
      <w:r>
        <w:rPr>
          <w:color w:val="000000"/>
        </w:rPr>
        <w:t>“</w:t>
      </w:r>
      <w:r>
        <w:rPr>
          <w:rFonts w:ascii="Times New Roman" w:hAnsi="Times New Roman"/>
          <w:i/>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 xml:space="preserve">shall mean, for any date of determination, a rate per annum equal to the </w:t>
      </w:r>
      <w:r>
        <w:rPr>
          <w:rFonts w:ascii="Times New Roman" w:hAnsi="Times New Roman"/>
          <w:i/>
          <w:color w:val="000000"/>
          <w:sz w:val="22"/>
        </w:rPr>
        <w:t>highest</w:t>
      </w:r>
      <w:r>
        <w:rPr>
          <w:rFonts w:ascii="Times New Roman" w:hAnsi="Times New Roman"/>
          <w:color w:val="000000"/>
          <w:sz w:val="20"/>
        </w:rPr>
        <w:t xml:space="preserve"> </w:t>
      </w:r>
      <w:r>
        <w:rPr>
          <w:rFonts w:ascii="Times New Roman" w:hAnsi="Times New Roman"/>
          <w:color w:val="000000"/>
          <w:sz w:val="22"/>
        </w:rPr>
        <w:t>of (a) the rate of interest that Regions announces from time to time as its prime lending rate, as in effect from time to time (the “</w:t>
      </w:r>
      <w:r>
        <w:rPr>
          <w:rFonts w:ascii="Times New Roman" w:hAnsi="Times New Roman"/>
          <w:i/>
          <w:color w:val="000000"/>
          <w:sz w:val="22"/>
          <w:u w:val="single"/>
        </w:rPr>
        <w:t>Prime Rate</w:t>
      </w:r>
      <w:r>
        <w:rPr>
          <w:rFonts w:ascii="Times New Roman" w:hAnsi="Times New Roman"/>
          <w:color w:val="000000"/>
          <w:sz w:val="20"/>
        </w:rPr>
        <w:t>”</w:t>
      </w:r>
      <w:r>
        <w:rPr>
          <w:rFonts w:ascii="Times New Roman" w:hAnsi="Times New Roman"/>
          <w:color w:val="000000"/>
          <w:sz w:val="22"/>
        </w:rPr>
        <w:t xml:space="preserve">), (b) the Federal Funds Rate, as in effect from time to time,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one-half of one percent (0.50%) per annum, and (c) Term SOFR in effect on such day for a forward-looking Interest Period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one (1) month commencing on such day,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one percent (1.00%) per annum (with any change(s) in any of the rates described in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to be effective as of the date of any such change(s) in such rates). If, at any time, the Base Rate as so determined is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Floor, then the Base Rate shall be deemed to equal the Floor for all purposes of this Agreement and the other Credit Documents. The Prime Rate is a reference rate and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necessarily represent the lowest or best rate actually charged to any customer. The Administrative Agent and the Lenders may make commercial loans, or other loans, at rates of interest at, above, or below the Prime Rate. Any change(s) to the Base Rate due to a change in the Prime Rate, the Federal Funds Rate and/or Term SOFR, as the case may be, will be deemed to be effective from, and including, the date of effectiveness of such change(s) to the Prime Rate, the Federal Funds Rate and/or Term SOFR.</w:t>
      </w:r>
    </w:p>
    <w:p>
      <w:pPr>
        <w:pStyle w:val="TextBody"/>
        <w:bidi w:val="0"/>
        <w:spacing w:before="0" w:after="240"/>
        <w:jc w:val="both"/>
        <w:rPr/>
      </w:pPr>
      <w:r>
        <w:rPr>
          <w:color w:val="000000"/>
        </w:rPr>
        <w:t>“</w:t>
      </w:r>
      <w:r>
        <w:rPr>
          <w:rFonts w:ascii="Times New Roman" w:hAnsi="Times New Roman"/>
          <w:i/>
          <w:color w:val="000000"/>
          <w:sz w:val="22"/>
          <w:u w:val="single"/>
        </w:rPr>
        <w:t>Base Rate Borrowing</w:t>
      </w:r>
      <w:r>
        <w:rPr>
          <w:rFonts w:ascii="Times New Roman" w:hAnsi="Times New Roman"/>
          <w:color w:val="000000"/>
          <w:sz w:val="20"/>
        </w:rPr>
        <w:t xml:space="preserve">” </w:t>
      </w:r>
      <w:r>
        <w:rPr>
          <w:rFonts w:ascii="Times New Roman" w:hAnsi="Times New Roman"/>
          <w:color w:val="000000"/>
          <w:sz w:val="22"/>
        </w:rPr>
        <w:t xml:space="preserve">shall mean a Borrowing, the Loans in respect of which bear interest at a rate determined by reference to the Base Rate (including, for the avoidance of doubt,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Base Rate Loan</w:t>
      </w:r>
      <w:r>
        <w:rPr>
          <w:rFonts w:ascii="Times New Roman" w:hAnsi="Times New Roman"/>
          <w:color w:val="000000"/>
          <w:sz w:val="20"/>
        </w:rPr>
        <w:t xml:space="preserve">” </w:t>
      </w:r>
      <w:r>
        <w:rPr>
          <w:rFonts w:ascii="Times New Roman" w:hAnsi="Times New Roman"/>
          <w:color w:val="000000"/>
          <w:sz w:val="22"/>
        </w:rPr>
        <w:t xml:space="preserve">shall mean a Loan bearing interest at a rate determined by reference to the Base Rate (including, for the avoidance of doubt,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 xml:space="preserve">shall mean, initially as of the Closing Date, the SOFR Reference Rate (for any applicable tenor);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any Benchmark Replacement has been incorporated into this Agreement after the Closing Date pursuant to </w:t>
      </w:r>
      <w:r>
        <w:rPr>
          <w:rFonts w:ascii="Times New Roman" w:hAnsi="Times New Roman"/>
          <w:color w:val="000000"/>
          <w:sz w:val="22"/>
          <w:u w:val="single"/>
        </w:rPr>
        <w:t>Section 3.1</w:t>
      </w:r>
      <w:r>
        <w:rPr>
          <w:rFonts w:ascii="Times New Roman" w:hAnsi="Times New Roman"/>
          <w:color w:val="000000"/>
          <w:sz w:val="22"/>
        </w:rPr>
        <w:t>, then “</w:t>
      </w:r>
      <w:r>
        <w:rPr>
          <w:rFonts w:ascii="Times New Roman" w:hAnsi="Times New Roman"/>
          <w:i/>
          <w:color w:val="000000"/>
          <w:sz w:val="22"/>
        </w:rPr>
        <w:t>Benchmark</w:t>
      </w:r>
      <w:r>
        <w:rPr>
          <w:rFonts w:ascii="Times New Roman" w:hAnsi="Times New Roman"/>
          <w:color w:val="000000"/>
          <w:sz w:val="20"/>
        </w:rPr>
        <w:t xml:space="preserve">” </w:t>
      </w:r>
      <w:r>
        <w:rPr>
          <w:rFonts w:ascii="Times New Roman" w:hAnsi="Times New Roman"/>
          <w:color w:val="000000"/>
          <w:sz w:val="22"/>
        </w:rPr>
        <w:t>shall mean the applicable Benchmark Replacement.</w:t>
      </w:r>
    </w:p>
    <w:p>
      <w:pPr>
        <w:pStyle w:val="TextBody"/>
        <w:bidi w:val="0"/>
        <w:spacing w:before="0" w:after="240"/>
        <w:jc w:val="both"/>
        <w:rPr/>
      </w:pPr>
      <w:r>
        <w:rPr>
          <w:color w:val="000000"/>
        </w:rPr>
        <w:t>“</w:t>
      </w:r>
      <w:r>
        <w:rPr>
          <w:rFonts w:ascii="Times New Roman" w:hAnsi="Times New Roman"/>
          <w:i/>
          <w:color w:val="000000"/>
          <w:sz w:val="22"/>
          <w:u w:val="single"/>
        </w:rPr>
        <w:t>Benchmark Illegality</w:t>
      </w:r>
      <w:r>
        <w:rPr>
          <w:rFonts w:ascii="Times New Roman" w:hAnsi="Times New Roman"/>
          <w:color w:val="000000"/>
          <w:sz w:val="20"/>
          <w:u w:val="single"/>
        </w:rPr>
        <w:t xml:space="preserve"> </w:t>
      </w:r>
      <w:r>
        <w:rPr>
          <w:rFonts w:ascii="Times New Roman" w:hAnsi="Times New Roman"/>
          <w:color w:val="000000"/>
          <w:sz w:val="22"/>
          <w:u w:val="single"/>
        </w:rPr>
        <w:t xml:space="preserve">/ </w:t>
      </w:r>
      <w:r>
        <w:rPr>
          <w:rFonts w:ascii="Times New Roman" w:hAnsi="Times New Roman"/>
          <w:i/>
          <w:color w:val="000000"/>
          <w:sz w:val="22"/>
          <w:u w:val="single"/>
        </w:rPr>
        <w:t>Impracticability Event</w:t>
      </w:r>
      <w:r>
        <w:rPr>
          <w:rFonts w:ascii="Times New Roman" w:hAnsi="Times New Roman"/>
          <w:color w:val="000000"/>
          <w:sz w:val="20"/>
        </w:rPr>
        <w:t xml:space="preserve">” </w:t>
      </w:r>
      <w:r>
        <w:rPr>
          <w:rFonts w:ascii="Times New Roman" w:hAnsi="Times New Roman"/>
          <w:color w:val="000000"/>
          <w:sz w:val="22"/>
        </w:rPr>
        <w:t>shall mean the occurrence of one (1) or more of the following events: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making, maintaining and/or continuation of the then-current Benchmark by any Lender shall have become unlawful as a result of compliance by such Lender in good faith with any law, treaty, governmental rule, regulation, guideline or order (or would conflict with any such treaty, governmental rule, regulation, guideline or order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having the force of law, even though the failure to comply therewith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unlawful);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 respect to any Benchmark, any successor administrator of the published screen rate for such Benchmark, or any Governmental Authority having jurisdiction over the Administrative Agent or the administrator of such Benchmark, shall have made a public statement establishing a specific date (whether expressly or by virtue of such public statement) after which an Available Tenor of such Benchmark, or the published screen rate for such Benchmark, shall or will no longer be representative or made available, or otherwise used for determining the interest rate of loans, or shall or will otherwise cease;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such statement, there is no successor administrator that is satisfactory to the Administrative Agent that will continue to provide such representative interest periods of such Benchmark after such specific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making, maintaining and/or continuation of the then-current Benchmark by any Lender has become impracticable, as a result of contingencies occurring after the Closing Date that materially and adversely affect the ability of a Lender to make, maintain and/or continue its Loans at the then-current Benchmark (including because the published screen rate for such Benchmark in a relevant tenor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available or published on a current basis and such circumstances are unlikely to be temporary); or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with respect to any Lender, the then-current Benchmark (including any related mathematical or other adjustments thereto) does or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adequately and fairly reflect the cost to such Lender of making, funding and/or maintaining its Loans at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2"/>
        </w:rPr>
        <w:t>For the avoidance of doubt, a “</w:t>
      </w:r>
      <w:r>
        <w:rPr>
          <w:rFonts w:ascii="Times New Roman" w:hAnsi="Times New Roman"/>
          <w:i/>
          <w:color w:val="000000"/>
          <w:sz w:val="22"/>
        </w:rPr>
        <w:t xml:space="preserve">Benchmark Illegality </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i/>
          <w:color w:val="000000"/>
          <w:sz w:val="22"/>
        </w:rPr>
        <w:t>Impracticability Event</w:t>
      </w:r>
      <w:r>
        <w:rPr>
          <w:rFonts w:ascii="Times New Roman" w:hAnsi="Times New Roman"/>
          <w:color w:val="000000"/>
          <w:sz w:val="20"/>
        </w:rPr>
        <w:t xml:space="preserve">” </w:t>
      </w:r>
      <w:r>
        <w:rPr>
          <w:rFonts w:ascii="Times New Roman" w:hAnsi="Times New Roman"/>
          <w:color w:val="000000"/>
          <w:sz w:val="22"/>
        </w:rPr>
        <w:t>shall be deemed to have occurred, with respect to any Benchmark, if a public statement or publication of information as described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i/>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shall mean the first available alternative set forth in the order below for any payment period for interest calculated that can be determined by the Administrative Agent, in each case, without any amendment to, or further action or consent of any other party to, this Agreement or any other Credit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the sum of: (i) Daily Simple SOFR and (ii) the related Benchmark Replacement Adjustment;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before="0" w:after="240"/>
        <w:jc w:val="both"/>
        <w:rPr/>
      </w:pPr>
      <w:r>
        <w:rPr>
          <w:color w:val="000000"/>
        </w:rPr>
        <w:t>“</w:t>
      </w:r>
      <w:r>
        <w:rPr>
          <w:rFonts w:ascii="Times New Roman" w:hAnsi="Times New Roman"/>
          <w:i/>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shall mean, with respect to any replacement of the then-current Benchmark with an Unadjusted Benchmark Replacement, the spread adjustment, or method for calculating or determining such spread adjustment (which may be a positive or negative value or equal to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a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i/>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3.1(f)(i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shall mean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i/>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shall mean 31 C.F.R. §–1010.230.</w:t>
      </w:r>
    </w:p>
    <w:p>
      <w:pPr>
        <w:pStyle w:val="TextBody"/>
        <w:bidi w:val="0"/>
        <w:spacing w:before="0" w:after="240"/>
        <w:jc w:val="both"/>
        <w:rPr/>
      </w:pPr>
      <w:r>
        <w:rPr>
          <w:color w:val="000000"/>
        </w:rPr>
        <w:t>“</w:t>
      </w:r>
      <w:r>
        <w:rPr>
          <w:rFonts w:ascii="Times New Roman" w:hAnsi="Times New Roman"/>
          <w:i/>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shall mean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before="0" w:after="240"/>
        <w:jc w:val="both"/>
        <w:rPr/>
      </w:pPr>
      <w:r>
        <w:rPr>
          <w:color w:val="000000"/>
        </w:rPr>
        <w:t>“</w:t>
      </w:r>
      <w:r>
        <w:rPr>
          <w:rFonts w:ascii="Times New Roman" w:hAnsi="Times New Roman"/>
          <w:i/>
          <w:color w:val="000000"/>
          <w:sz w:val="22"/>
          <w:u w:val="single"/>
        </w:rPr>
        <w:t>Benefitted Parties</w:t>
      </w:r>
      <w:r>
        <w:rPr>
          <w:rFonts w:ascii="Times New Roman" w:hAnsi="Times New Roman"/>
          <w:color w:val="000000"/>
          <w:sz w:val="20"/>
        </w:rPr>
        <w:t xml:space="preserve">” </w:t>
      </w:r>
      <w:r>
        <w:rPr>
          <w:rFonts w:ascii="Times New Roman" w:hAnsi="Times New Roman"/>
          <w:color w:val="000000"/>
          <w:sz w:val="22"/>
        </w:rPr>
        <w:t>shall mean each of: (a) the Administrative Agent; (b) the Collateral Agent; (c) the Issuing Bank; (d) each of the Lenders; (e) each Qualifying Swap Provider; (f) each Qualifying Treasury Management Bank; (g) each Indemnitee; and (h) each other holder of the Obligations from time to time.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shall mean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i/>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hereof.</w:t>
      </w:r>
    </w:p>
    <w:p>
      <w:pPr>
        <w:pStyle w:val="TextBody"/>
        <w:bidi w:val="0"/>
        <w:spacing w:before="0" w:after="240"/>
        <w:jc w:val="both"/>
        <w:rPr/>
      </w:pPr>
      <w:r>
        <w:rPr>
          <w:color w:val="000000"/>
        </w:rPr>
        <w:t>“</w:t>
      </w:r>
      <w:r>
        <w:rPr>
          <w:rFonts w:ascii="Times New Roman" w:hAnsi="Times New Roman"/>
          <w:i/>
          <w:color w:val="000000"/>
          <w:sz w:val="22"/>
          <w:u w:val="single"/>
        </w:rPr>
        <w:t>Borrower Materials</w:t>
      </w:r>
      <w:r>
        <w:rPr>
          <w:rFonts w:ascii="Times New Roman" w:hAnsi="Times New Roman"/>
          <w:color w:val="000000"/>
          <w:sz w:val="20"/>
        </w:rPr>
        <w:t xml:space="preserve">” </w:t>
      </w:r>
      <w:r>
        <w:rPr>
          <w:rFonts w:ascii="Times New Roman" w:hAnsi="Times New Roman"/>
          <w:color w:val="000000"/>
          <w:sz w:val="22"/>
        </w:rPr>
        <w:t>shall mean, collectively, all materials and other information provided by, or on behalf of, any Credit Party to any Agent, the Issuing Bank or any Lender pursuant to this Agreement or any other Credit Document, or otherwise to any Agent, the Issuing Bank or any Lender prior to the Closing Date in anticipation of the closing of this Agreement.</w:t>
      </w:r>
    </w:p>
    <w:p>
      <w:pPr>
        <w:pStyle w:val="TextBody"/>
        <w:bidi w:val="0"/>
        <w:spacing w:before="0" w:after="240"/>
        <w:jc w:val="both"/>
        <w:rPr/>
      </w:pPr>
      <w:r>
        <w:rPr>
          <w:color w:val="000000"/>
        </w:rPr>
        <w:t>“</w:t>
      </w:r>
      <w:r>
        <w:rPr>
          <w:rFonts w:ascii="Times New Roman" w:hAnsi="Times New Roman"/>
          <w:i/>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shall mean, as the context may require, a borrowing consisting of: (a) Loans of the same Class and Type, made, converted or continued on the same date, and, in the case of SOFR Loans, as to which a single Interest Period is in effect; or (b) a Swingline Loan.</w:t>
      </w:r>
    </w:p>
    <w:p>
      <w:pPr>
        <w:pStyle w:val="TextBody"/>
        <w:bidi w:val="0"/>
        <w:spacing w:before="0" w:after="240"/>
        <w:jc w:val="both"/>
        <w:rPr/>
      </w:pPr>
      <w:r>
        <w:rPr>
          <w:color w:val="000000"/>
        </w:rPr>
        <w:t>“</w:t>
      </w:r>
      <w:r>
        <w:rPr>
          <w:rFonts w:ascii="Times New Roman" w:hAnsi="Times New Roman"/>
          <w:i/>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 xml:space="preserve">shall mean any day, other than a Saturday, a Sunday, or any other day that is a legal holiday under the laws of the state of New York or is a day on which banking institutions located in such state are authorized, or are required by Applicable Law or any Governmental Act, to close;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notices and determinations in connection with, and payments of principal and/or interest on, SOFR Loans, such day is also a U.S. Government Securities Business Day.</w:t>
      </w:r>
    </w:p>
    <w:p>
      <w:pPr>
        <w:pStyle w:val="TextBody"/>
        <w:bidi w:val="0"/>
        <w:spacing w:before="0" w:after="240"/>
        <w:jc w:val="both"/>
        <w:rPr/>
      </w:pPr>
      <w:r>
        <w:rPr>
          <w:color w:val="000000"/>
        </w:rPr>
        <w:t>“</w:t>
      </w:r>
      <w:r>
        <w:rPr>
          <w:rFonts w:ascii="Times New Roman" w:hAnsi="Times New Roman"/>
          <w:i/>
          <w:color w:val="000000"/>
          <w:sz w:val="22"/>
          <w:u w:val="single"/>
        </w:rPr>
        <w:t>Capital Expenditures</w:t>
      </w:r>
      <w:r>
        <w:rPr>
          <w:rFonts w:ascii="Times New Roman" w:hAnsi="Times New Roman"/>
          <w:color w:val="000000"/>
          <w:sz w:val="20"/>
        </w:rPr>
        <w:t xml:space="preserve">” </w:t>
      </w:r>
      <w:r>
        <w:rPr>
          <w:rFonts w:ascii="Times New Roman" w:hAnsi="Times New Roman"/>
          <w:color w:val="000000"/>
          <w:sz w:val="22"/>
        </w:rPr>
        <w:t>shall mean, with respect to any Person for any period of measurement, any expenditure in respect of the purchase, or other acquisition, of any fixed or capital asset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normal replacements and maintenance which are properly charged to current operations).</w:t>
      </w:r>
    </w:p>
    <w:p>
      <w:pPr>
        <w:pStyle w:val="TextBody"/>
        <w:bidi w:val="0"/>
        <w:spacing w:before="0" w:after="240"/>
        <w:jc w:val="both"/>
        <w:rPr/>
      </w:pPr>
      <w:r>
        <w:rPr>
          <w:color w:val="000000"/>
        </w:rPr>
        <w:t>“</w:t>
      </w:r>
      <w:r>
        <w:rPr>
          <w:rFonts w:ascii="Times New Roman" w:hAnsi="Times New Roman"/>
          <w:i/>
          <w:color w:val="000000"/>
          <w:sz w:val="22"/>
          <w:u w:val="single"/>
        </w:rPr>
        <w:t>Capital Lease Obligations</w:t>
      </w:r>
      <w:r>
        <w:rPr>
          <w:rFonts w:ascii="Times New Roman" w:hAnsi="Times New Roman"/>
          <w:color w:val="000000"/>
          <w:sz w:val="20"/>
        </w:rPr>
        <w:t xml:space="preserve">” </w:t>
      </w:r>
      <w:r>
        <w:rPr>
          <w:rFonts w:ascii="Times New Roman" w:hAnsi="Times New Roman"/>
          <w:color w:val="000000"/>
          <w:sz w:val="22"/>
        </w:rPr>
        <w:t>of any Person shall mean all obligations of such Person to pay rent or other amounts under any Capitalized Lease, and the amount of such obligations shall, for purposes of this Agreement and the other Credit Documents, be deemed to be the capitalized amount thereof determined in accordance with GAAP.</w:t>
      </w:r>
    </w:p>
    <w:p>
      <w:pPr>
        <w:pStyle w:val="TextBody"/>
        <w:bidi w:val="0"/>
        <w:spacing w:before="0" w:after="240"/>
        <w:jc w:val="both"/>
        <w:rPr/>
      </w:pPr>
      <w:r>
        <w:rPr>
          <w:color w:val="000000"/>
        </w:rPr>
        <w:t>“</w:t>
      </w:r>
      <w:r>
        <w:rPr>
          <w:rFonts w:ascii="Times New Roman" w:hAnsi="Times New Roman"/>
          <w:i/>
          <w:color w:val="000000"/>
          <w:sz w:val="22"/>
          <w:u w:val="single"/>
        </w:rPr>
        <w:t>Capitalized Lease</w:t>
      </w:r>
      <w:r>
        <w:rPr>
          <w:rFonts w:ascii="Times New Roman" w:hAnsi="Times New Roman"/>
          <w:color w:val="000000"/>
          <w:sz w:val="20"/>
        </w:rPr>
        <w:t xml:space="preserve">” </w:t>
      </w:r>
      <w:r>
        <w:rPr>
          <w:rFonts w:ascii="Times New Roman" w:hAnsi="Times New Roman"/>
          <w:color w:val="000000"/>
          <w:sz w:val="22"/>
        </w:rPr>
        <w:t xml:space="preserve">shall mean, for any Person, each lease (or other arrangement conveying the right to use) of any Property (whether real, personal or a combination thereof) by such Person as lessee (or equivalent) the obligations in respect of which are required to be classified, and accounted for, as capital leases on a balance sheet of such Person in accordance with GAAP (subject to the provisions in </w:t>
      </w:r>
      <w:r>
        <w:rPr>
          <w:rFonts w:ascii="Times New Roman" w:hAnsi="Times New Roman"/>
          <w:color w:val="000000"/>
          <w:sz w:val="22"/>
          <w:u w:val="single"/>
        </w:rPr>
        <w:t>Section 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shall mean to pledge and deposit with, or deliver to, the Collateral Agent, for the benefit of the Issuing Bank and/or the Swingline Lender (as applicable) and the Lenders, as collateral for the LC Obligations, Obligations in respect of Swingline Loans, or obligations of Lenders to fund participations in respect of any of the foregoing (as the context may require), cash and/or deposit account balances in Dollars (or, if the Issuing Bank and/or the Swingline Lender (as applicable) benefitting from such collateral shall agree in its or their (as applicable) sole discretion, other credit support), in each case of the foregoing, pursuant to documentation in form and substance satisfactory to: (a) the Collateral Agent; and (b) the Issuing Bank and/or the Swingline Lender, as applicable. “</w:t>
      </w:r>
      <w:r>
        <w:rPr>
          <w:rFonts w:ascii="Times New Roman" w:hAnsi="Times New Roman"/>
          <w:i/>
          <w:color w:val="000000"/>
          <w:sz w:val="22"/>
        </w:rPr>
        <w:t>Cash Collateralization</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Cash Collateral</w:t>
      </w:r>
      <w:r>
        <w:rPr>
          <w:rFonts w:ascii="Times New Roman" w:hAnsi="Times New Roman"/>
          <w:color w:val="000000"/>
          <w:sz w:val="20"/>
        </w:rPr>
        <w:t xml:space="preserve">” </w:t>
      </w:r>
      <w:r>
        <w:rPr>
          <w:rFonts w:ascii="Times New Roman" w:hAnsi="Times New Roman"/>
          <w:color w:val="000000"/>
          <w:sz w:val="22"/>
        </w:rPr>
        <w:t>shall have meanings correlative to the foregoing and shall include the proceeds of such Cash Collateral (and/or other credit support).</w:t>
      </w:r>
    </w:p>
    <w:p>
      <w:pPr>
        <w:pStyle w:val="TextBody"/>
        <w:bidi w:val="0"/>
        <w:spacing w:before="0" w:after="240"/>
        <w:jc w:val="both"/>
        <w:rPr/>
      </w:pPr>
      <w:r>
        <w:rPr>
          <w:color w:val="000000"/>
        </w:rPr>
        <w:t>“</w:t>
      </w:r>
      <w:r>
        <w:rPr>
          <w:rFonts w:ascii="Times New Roman" w:hAnsi="Times New Roman"/>
          <w:i/>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shall mean, as of any date of determination, any of the following:</w:t>
      </w:r>
    </w:p>
    <w:p>
      <w:pPr>
        <w:pStyle w:val="TextBody"/>
        <w:bidi w:val="0"/>
        <w:spacing w:before="0" w:after="240"/>
        <w:jc w:val="both"/>
        <w:rPr>
          <w:rFonts w:ascii="Times New Roman" w:hAnsi="Times New Roman"/>
          <w:sz w:val="20"/>
        </w:rPr>
      </w:pPr>
      <w:r>
        <w:rPr>
          <w:rFonts w:ascii="Times New Roman" w:hAnsi="Times New Roman"/>
          <w:color w:val="000000"/>
          <w:sz w:val="22"/>
        </w:rPr>
        <w:t>(a) marketable securities (i) issued or directly and unconditionally guaranteed as to interest and principal by the United States government, or (ii) issued by any agency of the United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States the obligations of which are backed by the full faith and credit of the United States, in each case of the foregoing, maturing within one (1) year after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marketable direct obligations issued by any state of the United States, or any political subdivision of any such state or any public instrumentality thereof, in each case of the foregoing, maturing within one (1) year after such date and having, at the time of the acquisition thereof, an Investment Grade rating;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commercial paper maturing </w:t>
      </w:r>
      <w:r>
        <w:rPr>
          <w:rFonts w:ascii="Times New Roman" w:hAnsi="Times New Roman"/>
          <w:i/>
          <w:color w:val="000000"/>
          <w:sz w:val="22"/>
        </w:rPr>
        <w:t>no more than</w:t>
      </w:r>
      <w:r>
        <w:rPr>
          <w:rFonts w:ascii="Times New Roman" w:hAnsi="Times New Roman"/>
          <w:color w:val="000000"/>
          <w:sz w:val="20"/>
        </w:rPr>
        <w:t xml:space="preserve"> </w:t>
      </w:r>
      <w:r>
        <w:rPr>
          <w:rFonts w:ascii="Times New Roman" w:hAnsi="Times New Roman"/>
          <w:color w:val="000000"/>
          <w:sz w:val="22"/>
        </w:rPr>
        <w:t xml:space="preserve">one (1) year from the date of creation thereof and having, at the time of the acquisition thereof, a rating of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A–2” from S&amp;P or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P–2” from Moody’s;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certificates of deposit or bankers’ acceptances maturing within one (1) year after such date and issued or accepted by: (i) any Lender; or (ii) any other commercial bank organized under the laws of the United States, or any state thereof or the District of Columbia, that (A) is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adequately capitalized” (as defined in the regulations of its primary federal banking regulator), and (B) has Tier 1 capital (as defined in such regulations) of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$100,000,000;</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marketable short-term money market and similar securities having a rating of at least “P–2” and “A–2” from either Moody’s or S&amp;P, respectively, and in each case maturing twelve (12) months after the date of creation or acquisition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repurchase agreements with a term of not more than one year for securities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and entered into with a financial institution satisfying the criteria described in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above;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shares of any money market mutual fund that: (i) has substantially all of its Property invested continuously in the types of investments referred to in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(f)</w:t>
      </w:r>
      <w:r>
        <w:rPr>
          <w:rFonts w:ascii="Times New Roman" w:hAnsi="Times New Roman"/>
          <w:color w:val="000000"/>
          <w:sz w:val="22"/>
        </w:rPr>
        <w:t xml:space="preserve">; (ii) has net assets of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$500,000,000; and (iii) has the highest rating obtainable from either S&amp;P or Moody’s.</w:t>
      </w:r>
    </w:p>
    <w:p>
      <w:pPr>
        <w:pStyle w:val="TextBody"/>
        <w:bidi w:val="0"/>
        <w:spacing w:before="0" w:after="240"/>
        <w:jc w:val="both"/>
        <w:rPr/>
      </w:pPr>
      <w:r>
        <w:rPr>
          <w:color w:val="000000"/>
        </w:rPr>
        <w:t>“</w:t>
      </w:r>
      <w:r>
        <w:rPr>
          <w:rFonts w:ascii="Times New Roman" w:hAnsi="Times New Roman"/>
          <w:i/>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shall mean the occurrence of one (1) or more of the following events: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at any time prior to the consummation of a Qualifying IPO, the Specified Owners shall sell thirty five percent (35%) or more (either pursuant to an individual sale or in the aggregate as the result of multiple sales), on a fully diluted basis, of the voting and/or economic interests in the Equity Interests of the Borrower, in each case, held by the Specified Owners on the Closing Date;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at any time prior to the consummation of a Qualifying IPO, Bruce Lucas shall for any reason cease to be the Chief Executive Officer of the Credit Parties or otherwise be actively engaged in the day-to-day management of the Credit Parties in the capacity he serves on the Closing Date, unless an interim or permanent successor reasonably acceptable to Administrative Agent is appointed within ninety (90) days thereafter;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at any time after the consummation of a Qualifying IPO, any “Person” or “Group” (within the meaning of Sections 13(d) and 14(d) under the Securities Exchange Act), other than the Specified Owners, (i) is or shall be the “beneficial owner” (as so defined in Rules 13(d)-3 and 13(d)-5 under the Securities Exchange Act) of thirty percent (30%) or more on a fully diluted basis of the voting and/or economic interest in the Equity Interests of the Borrower, or (ii) has obtained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power (whether or not exercised) to elect a majority of the members of the board of directors or equivalent governing body of the Borrower;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at any time after the consummation of a Qualifying IPO, either (x) Bruce Lucas shall cease, at any time, to be a member of the board of directors or equivalent governing body of the Borrower or any other Credit Party; or (y) during any period of 24 consecutive months a majority of the members of the board of directors or other equivalent governing body of any Credit Party cease to be composed of individuals (i) who were members of that board or equivalent governing body on the Closing Date, (ii) whose election or nomination to that board or equivalent governing body was approved by individuals referred to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above constituting at the time of such election or nomination at least a majority of that board or equivalent governing body;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Borrower shall cease to own and control, of record and beneficially, directly or indirectly, free and clear of all Liens or other encumbrances, one hundred percent (100.0%) of the outstanding Equity Interests in each of its Subsidiaries, except pursuant to a transaction that is expressly permitted under this Agreement and the other Credit Documents.</w:t>
      </w:r>
    </w:p>
    <w:p>
      <w:pPr>
        <w:pStyle w:val="TextBody"/>
        <w:bidi w:val="0"/>
        <w:spacing w:before="0" w:after="240"/>
        <w:jc w:val="both"/>
        <w:rPr/>
      </w:pPr>
      <w:r>
        <w:rPr>
          <w:color w:val="000000"/>
        </w:rPr>
        <w:t>“</w:t>
      </w:r>
      <w:r>
        <w:rPr>
          <w:rFonts w:ascii="Times New Roman" w:hAnsi="Times New Roman"/>
          <w:i/>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 xml:space="preserve">shall mean the occurrence, after the Closing Date, of any of the following: (a) the adoption, or taking effect, of any Applicable Law, (b) any change in any Applicable Law, or in the administration, interpretation, implementation or application thereof by any Governmental Authority, or (c) the making or issuance of any request, rule, guideline or directive (whether or not having the force of law) by or of any Governmental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this Agreement, (i) the Dodd-Frank Wall Street Reform and Consumer Protection Act, and all requests, rules, guidelines and/or directives thereunder or issued in connection therewith, (ii) all requests, rules, guidelines or directives promulgated by the Bank for International Settlements, the Basel Committee on Banking Supervision (or any successor or similar authority) or the United States or foreign regulatory authorities, in each case of this </w:t>
      </w:r>
      <w:r>
        <w:rPr>
          <w:rFonts w:ascii="Times New Roman" w:hAnsi="Times New Roman"/>
          <w:color w:val="000000"/>
          <w:sz w:val="22"/>
          <w:u w:val="single"/>
        </w:rPr>
        <w:t>clause (ii</w:t>
      </w:r>
      <w:r>
        <w:rPr>
          <w:rFonts w:ascii="Times New Roman" w:hAnsi="Times New Roman"/>
          <w:color w:val="000000"/>
          <w:sz w:val="22"/>
        </w:rPr>
        <w:t xml:space="preserve">), pursuant to Basel III, and (iii) all requests, rules, guidelines or directives issued by a Governmental Authority in connection with a Lender’s submission, or re-submission, of a capital plan under 12 C.F.R. §–225.8 (or any Governmental Authority’s assessment thereof), shall, in each case of the foregoing </w:t>
      </w:r>
      <w:r>
        <w:rPr>
          <w:rFonts w:ascii="Times New Roman" w:hAnsi="Times New Roman"/>
          <w:color w:val="000000"/>
          <w:sz w:val="22"/>
          <w:u w:val="single"/>
        </w:rPr>
        <w:t>clauses (i</w:t>
      </w:r>
      <w:r>
        <w:rPr>
          <w:rFonts w:ascii="Times New Roman" w:hAnsi="Times New Roman"/>
          <w:color w:val="000000"/>
          <w:sz w:val="22"/>
        </w:rPr>
        <w:t>) through (</w:t>
      </w:r>
      <w:r>
        <w:rPr>
          <w:rFonts w:ascii="Times New Roman" w:hAnsi="Times New Roman"/>
          <w:color w:val="000000"/>
          <w:sz w:val="22"/>
          <w:u w:val="single"/>
        </w:rPr>
        <w:t>iii</w:t>
      </w:r>
      <w:r>
        <w:rPr>
          <w:rFonts w:ascii="Times New Roman" w:hAnsi="Times New Roman"/>
          <w:color w:val="000000"/>
          <w:sz w:val="22"/>
        </w:rPr>
        <w:t>), be deemed to be a “</w:t>
      </w:r>
      <w:r>
        <w:rPr>
          <w:rFonts w:ascii="Times New Roman" w:hAnsi="Times New Roman"/>
          <w:i/>
          <w:color w:val="000000"/>
          <w:sz w:val="22"/>
        </w:rPr>
        <w:t>Change in Law</w:t>
      </w:r>
      <w:r>
        <w:rPr>
          <w:rFonts w:ascii="Times New Roman" w:hAnsi="Times New Roman"/>
          <w:color w:val="000000"/>
          <w:sz w:val="20"/>
        </w:rPr>
        <w:t>”</w:t>
      </w:r>
      <w:r>
        <w:rPr>
          <w:rFonts w:ascii="Times New Roman" w:hAnsi="Times New Roman"/>
          <w:color w:val="000000"/>
          <w:sz w:val="22"/>
        </w:rPr>
        <w:t>, regardless of the date enacted, implemented, adopted or issued.</w:t>
      </w:r>
    </w:p>
    <w:p>
      <w:pPr>
        <w:pStyle w:val="TextBody"/>
        <w:bidi w:val="0"/>
        <w:spacing w:before="0" w:after="240"/>
        <w:jc w:val="both"/>
        <w:rPr/>
      </w:pPr>
      <w:r>
        <w:rPr>
          <w:color w:val="000000"/>
        </w:rPr>
        <w:t>“</w:t>
      </w:r>
      <w:r>
        <w:rPr>
          <w:rFonts w:ascii="Times New Roman" w:hAnsi="Times New Roman"/>
          <w:i/>
          <w:color w:val="000000"/>
          <w:sz w:val="22"/>
          <w:u w:val="single"/>
        </w:rPr>
        <w:t>Class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Revolving Loans, Swingline Loans, the Term Loan A, a Delayed Draw Term Loan or an Incremental Term Loan, and, when used in reference to any Commitment, refers to whether such Commitment is a Revolving Commitment, a Term Loan A Commitment, a DDTL Commitment or an Incremental Term Loan Commitment.</w:t>
      </w:r>
    </w:p>
    <w:p>
      <w:pPr>
        <w:pStyle w:val="TextBody"/>
        <w:bidi w:val="0"/>
        <w:spacing w:before="0" w:after="240"/>
        <w:jc w:val="both"/>
        <w:rPr/>
      </w:pPr>
      <w:r>
        <w:rPr>
          <w:color w:val="000000"/>
        </w:rPr>
        <w:t>“</w:t>
      </w:r>
      <w:r>
        <w:rPr>
          <w:rFonts w:ascii="Times New Roman" w:hAnsi="Times New Roman"/>
          <w:i/>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hereto.</w:t>
      </w:r>
    </w:p>
    <w:p>
      <w:pPr>
        <w:pStyle w:val="TextBody"/>
        <w:bidi w:val="0"/>
        <w:spacing w:before="0" w:after="240"/>
        <w:jc w:val="both"/>
        <w:rPr/>
      </w:pPr>
      <w:r>
        <w:rPr>
          <w:color w:val="000000"/>
        </w:rPr>
        <w:t>“</w:t>
      </w:r>
      <w:r>
        <w:rPr>
          <w:rFonts w:ascii="Times New Roman" w:hAnsi="Times New Roman"/>
          <w:i/>
          <w:color w:val="000000"/>
          <w:sz w:val="22"/>
          <w:u w:val="single"/>
        </w:rPr>
        <w:t>Co-Syndication Agents</w:t>
      </w:r>
      <w:r>
        <w:rPr>
          <w:rFonts w:ascii="Times New Roman" w:hAnsi="Times New Roman"/>
          <w:color w:val="000000"/>
          <w:sz w:val="20"/>
        </w:rPr>
        <w:t xml:space="preserve">” </w:t>
      </w:r>
      <w:r>
        <w:rPr>
          <w:rFonts w:ascii="Times New Roman" w:hAnsi="Times New Roman"/>
          <w:color w:val="000000"/>
          <w:sz w:val="22"/>
        </w:rPr>
        <w:t>shall mean Synovus Bank, Texas Capital Bank, The Huntington National Bank, Fifth Third Bank, National Association, and Bank OZK,</w:t>
      </w:r>
    </w:p>
    <w:p>
      <w:pPr>
        <w:pStyle w:val="TextBody"/>
        <w:bidi w:val="0"/>
        <w:spacing w:before="0" w:after="240"/>
        <w:jc w:val="both"/>
        <w:rPr/>
      </w:pPr>
      <w:r>
        <w:rPr>
          <w:color w:val="000000"/>
        </w:rPr>
        <w:t>“</w:t>
      </w:r>
      <w:r>
        <w:rPr>
          <w:rFonts w:ascii="Times New Roman" w:hAnsi="Times New Roman"/>
          <w:i/>
          <w:color w:val="000000"/>
          <w:sz w:val="22"/>
          <w:u w:val="single"/>
        </w:rPr>
        <w:t>Code</w:t>
      </w:r>
      <w:r>
        <w:rPr>
          <w:rFonts w:ascii="Times New Roman" w:hAnsi="Times New Roman"/>
          <w:color w:val="000000"/>
          <w:sz w:val="20"/>
        </w:rPr>
        <w:t xml:space="preserve">” </w:t>
      </w:r>
      <w:r>
        <w:rPr>
          <w:rFonts w:ascii="Times New Roman" w:hAnsi="Times New Roman"/>
          <w:color w:val="000000"/>
          <w:sz w:val="22"/>
        </w:rPr>
        <w:t>shall mean the Internal Revenue Code of 1986.</w:t>
      </w:r>
    </w:p>
    <w:p>
      <w:pPr>
        <w:pStyle w:val="TextBody"/>
        <w:bidi w:val="0"/>
        <w:spacing w:before="0" w:after="240"/>
        <w:jc w:val="both"/>
        <w:rPr/>
      </w:pPr>
      <w:r>
        <w:rPr>
          <w:color w:val="000000"/>
        </w:rPr>
        <w:t>“</w:t>
      </w:r>
      <w:r>
        <w:rPr>
          <w:rFonts w:ascii="Times New Roman" w:hAnsi="Times New Roman"/>
          <w:i/>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shall mean all Property of any Credit Party that is, or purports to be, the subject of a Lien in favor of the Collateral Agent, for the benefit of the Benefitted Parties, to secure, in whole or in part,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(or any Guarantee thereof), and shall include all casualty insurance proceeds and condemnation awards with respect to any of the foregoing.</w:t>
      </w:r>
    </w:p>
    <w:p>
      <w:pPr>
        <w:pStyle w:val="TextBody"/>
        <w:bidi w:val="0"/>
        <w:spacing w:before="0" w:after="240"/>
        <w:jc w:val="both"/>
        <w:rPr/>
      </w:pPr>
      <w:r>
        <w:rPr>
          <w:color w:val="000000"/>
        </w:rPr>
        <w:t>“</w:t>
      </w:r>
      <w:r>
        <w:rPr>
          <w:rFonts w:ascii="Times New Roman" w:hAnsi="Times New Roman"/>
          <w:i/>
          <w:color w:val="000000"/>
          <w:sz w:val="22"/>
          <w:u w:val="single"/>
        </w:rPr>
        <w:t>Collateral Agent</w:t>
      </w:r>
      <w:r>
        <w:rPr>
          <w:rFonts w:ascii="Times New Roman" w:hAnsi="Times New Roman"/>
          <w:color w:val="000000"/>
          <w:sz w:val="20"/>
        </w:rPr>
        <w:t xml:space="preserve">” </w:t>
      </w:r>
      <w:r>
        <w:rPr>
          <w:rFonts w:ascii="Times New Roman" w:hAnsi="Times New Roman"/>
          <w:color w:val="000000"/>
          <w:sz w:val="22"/>
        </w:rPr>
        <w:t>shall mean Regions, in its capacity as collateral agent under any of the Credit Documents, or any successor collateral agent.</w:t>
      </w:r>
    </w:p>
    <w:p>
      <w:pPr>
        <w:pStyle w:val="TextBody"/>
        <w:bidi w:val="0"/>
        <w:spacing w:before="0" w:after="240"/>
        <w:jc w:val="both"/>
        <w:rPr/>
      </w:pPr>
      <w:r>
        <w:rPr>
          <w:color w:val="000000"/>
        </w:rPr>
        <w:t>“</w:t>
      </w:r>
      <w:r>
        <w:rPr>
          <w:rFonts w:ascii="Times New Roman" w:hAnsi="Times New Roman"/>
          <w:i/>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shall mean, collectively, the Security Agreement, any Control Agreements, any Mortgages, and all other documents, agreements, certificates and/or instruments delivered by any Credit Party (or any designee thereof) pursuant to, or in connection with, this Agreement and/or any of the other Credit Documents in order to grant to the Collateral Agent, for the benefit of the Benefitted Parties, a Lien on any real, personal or mixed Property of any Credit Party as security for any or all of the Obligations, or to perfect any such Lien under the UCC (or equivalent Applicable Law in any foreign jurisdiction).</w:t>
      </w:r>
    </w:p>
    <w:p>
      <w:pPr>
        <w:pStyle w:val="TextBody"/>
        <w:bidi w:val="0"/>
        <w:spacing w:before="0" w:after="240"/>
        <w:jc w:val="both"/>
        <w:rPr/>
      </w:pPr>
      <w:r>
        <w:rPr>
          <w:color w:val="000000"/>
        </w:rPr>
        <w:t>“</w:t>
      </w:r>
      <w:r>
        <w:rPr>
          <w:rFonts w:ascii="Times New Roman" w:hAnsi="Times New Roman"/>
          <w:i/>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shall mean, as to each Lender, a Revolving Commitment, a Term Loan A Commitment, a DDTL Commitment or an Incremental Commitment, and/or any combination of the foregoing (as the context shall permit or require).</w:t>
      </w:r>
    </w:p>
    <w:p>
      <w:pPr>
        <w:pStyle w:val="TextBody"/>
        <w:bidi w:val="0"/>
        <w:spacing w:before="0" w:after="240"/>
        <w:jc w:val="both"/>
        <w:rPr/>
      </w:pPr>
      <w:r>
        <w:rPr>
          <w:color w:val="000000"/>
        </w:rPr>
        <w:t>“</w:t>
      </w:r>
      <w:r>
        <w:rPr>
          <w:rFonts w:ascii="Times New Roman" w:hAnsi="Times New Roman"/>
          <w:i/>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 xml:space="preserve">shall mean the Commodity Exchange Act (7 U.S.C. §–1 </w:t>
      </w:r>
      <w:r>
        <w:rPr>
          <w:rFonts w:ascii="Times New Roman" w:hAnsi="Times New Roman"/>
          <w:i/>
          <w:color w:val="000000"/>
          <w:sz w:val="22"/>
        </w:rPr>
        <w:t>et seq</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 xml:space="preserve">shall mean, collectively, any notice, demand, communication, information, document or other material provided by, or on behalf of, any Credit Party pursuant to any Credit Documents, or a transaction contemplated therein, which is distributed by the Administrative Agent, any Lender, or the Issuing Bank by means of electronic communications pursuant to </w:t>
      </w:r>
      <w:r>
        <w:rPr>
          <w:rFonts w:ascii="Times New Roman" w:hAnsi="Times New Roman"/>
          <w:color w:val="000000"/>
          <w:sz w:val="22"/>
          <w:u w:val="single"/>
        </w:rPr>
        <w:t>Section 11.1</w:t>
      </w:r>
      <w:r>
        <w:rPr>
          <w:rFonts w:ascii="Times New Roman" w:hAnsi="Times New Roman"/>
          <w:color w:val="000000"/>
          <w:sz w:val="22"/>
        </w:rPr>
        <w:t>, including through a Platform.</w:t>
      </w:r>
    </w:p>
    <w:p>
      <w:pPr>
        <w:pStyle w:val="TextBody"/>
        <w:bidi w:val="0"/>
        <w:spacing w:before="0" w:after="240"/>
        <w:jc w:val="both"/>
        <w:rPr/>
      </w:pPr>
      <w:r>
        <w:rPr>
          <w:color w:val="000000"/>
        </w:rPr>
        <w:t>“</w:t>
      </w:r>
      <w:r>
        <w:rPr>
          <w:rFonts w:ascii="Times New Roman" w:hAnsi="Times New Roman"/>
          <w:i/>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shall mean a compliance certificate, executed by the principal Financial Officer of the Borrower, substantially in the form of, and containing the certifications set forth in, the certificate attached hereto as </w:t>
      </w:r>
      <w:r>
        <w:rPr>
          <w:rFonts w:ascii="Times New Roman" w:hAnsi="Times New Roman"/>
          <w:color w:val="000000"/>
          <w:sz w:val="22"/>
          <w:u w:val="single"/>
        </w:rPr>
        <w:t>Exhibit 7.1</w:t>
      </w:r>
      <w:r>
        <w:rPr>
          <w:rFonts w:ascii="Times New Roman" w:hAnsi="Times New Roman"/>
          <w:color w:val="000000"/>
          <w:sz w:val="20"/>
        </w:rPr>
        <w:t xml:space="preserve"> </w:t>
      </w:r>
      <w:r>
        <w:rPr>
          <w:rFonts w:ascii="Times New Roman" w:hAnsi="Times New Roman"/>
          <w:color w:val="000000"/>
          <w:sz w:val="22"/>
        </w:rPr>
        <w:t>(or in such other form that is acceptable to the Administrative Agent in its sole discretion).</w:t>
      </w:r>
    </w:p>
    <w:p>
      <w:pPr>
        <w:pStyle w:val="TextBody"/>
        <w:bidi w:val="0"/>
        <w:spacing w:before="0" w:after="240"/>
        <w:jc w:val="both"/>
        <w:rPr/>
      </w:pPr>
      <w:r>
        <w:rPr>
          <w:color w:val="000000"/>
        </w:rPr>
        <w:t>“</w:t>
      </w:r>
      <w:r>
        <w:rPr>
          <w:rFonts w:ascii="Times New Roman" w:hAnsi="Times New Roman"/>
          <w:i/>
          <w:color w:val="000000"/>
          <w:sz w:val="22"/>
          <w:u w:val="single"/>
        </w:rPr>
        <w:t>Conforming Changes</w:t>
      </w:r>
      <w:r>
        <w:rPr>
          <w:rFonts w:ascii="Times New Roman" w:hAnsi="Times New Roman"/>
          <w:color w:val="000000"/>
          <w:sz w:val="20"/>
        </w:rPr>
        <w:t xml:space="preserve">” </w:t>
      </w:r>
      <w:r>
        <w:rPr>
          <w:rFonts w:ascii="Times New Roman" w:hAnsi="Times New Roman"/>
          <w:color w:val="000000"/>
          <w:sz w:val="22"/>
        </w:rPr>
        <w:t xml:space="preserve">shall mean, with respect to (a) the use and/or administration of, and/or any conventions associated with, SOFR, the SOFR Reference Rate (for any applicable tenor) and/or any SOFR-Based Rate (for any Interest Period), or (b) the use, administration, adoption and/or implementation of, and/or any conventions associated with, any Benchmark Replacement,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any technical, administrative and/or operational change(s) (including any such change(s) to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above, the definition of “</w:t>
      </w:r>
      <w:r>
        <w:rPr>
          <w:rFonts w:ascii="Times New Roman" w:hAnsi="Times New Roman"/>
          <w:i/>
          <w:color w:val="000000"/>
          <w:sz w:val="22"/>
        </w:rPr>
        <w:t>Business Day</w:t>
      </w:r>
      <w:r>
        <w:rPr>
          <w:rFonts w:ascii="Times New Roman" w:hAnsi="Times New Roman"/>
          <w:color w:val="000000"/>
          <w:sz w:val="20"/>
        </w:rPr>
        <w:t xml:space="preserve">” </w:t>
      </w:r>
      <w:r>
        <w:rPr>
          <w:rFonts w:ascii="Times New Roman" w:hAnsi="Times New Roman"/>
          <w:color w:val="000000"/>
          <w:sz w:val="22"/>
        </w:rPr>
        <w:t>above,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below (or any similar or analogous definition, or the addition of an applicable concept of “interest period”), the definition of “</w:t>
      </w:r>
      <w:r>
        <w:rPr>
          <w:rFonts w:ascii="Times New Roman" w:hAnsi="Times New Roman"/>
          <w:i/>
          <w:color w:val="000000"/>
          <w:sz w:val="22"/>
        </w:rPr>
        <w:t>SOFR Reference Rate</w:t>
      </w:r>
      <w:r>
        <w:rPr>
          <w:rFonts w:ascii="Times New Roman" w:hAnsi="Times New Roman"/>
          <w:color w:val="000000"/>
          <w:sz w:val="20"/>
        </w:rPr>
        <w:t xml:space="preserve">” </w:t>
      </w:r>
      <w:r>
        <w:rPr>
          <w:rFonts w:ascii="Times New Roman" w:hAnsi="Times New Roman"/>
          <w:color w:val="000000"/>
          <w:sz w:val="22"/>
        </w:rPr>
        <w:t>below, the definition of “</w:t>
      </w:r>
      <w:r>
        <w:rPr>
          <w:rFonts w:ascii="Times New Roman" w:hAnsi="Times New Roman"/>
          <w:i/>
          <w:color w:val="000000"/>
          <w:sz w:val="22"/>
        </w:rPr>
        <w:t>U</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Government</w:t>
      </w:r>
      <w:r>
        <w:rPr>
          <w:rFonts w:ascii="Times New Roman" w:hAnsi="Times New Roman"/>
          <w:color w:val="000000"/>
          <w:sz w:val="20"/>
        </w:rPr>
        <w:t xml:space="preserve"> </w:t>
      </w:r>
      <w:r>
        <w:rPr>
          <w:rFonts w:ascii="Times New Roman" w:hAnsi="Times New Roman"/>
          <w:i/>
          <w:color w:val="000000"/>
          <w:sz w:val="22"/>
        </w:rPr>
        <w:t>Securities Business Day</w:t>
      </w:r>
      <w:r>
        <w:rPr>
          <w:rFonts w:ascii="Times New Roman" w:hAnsi="Times New Roman"/>
          <w:color w:val="000000"/>
          <w:sz w:val="20"/>
        </w:rPr>
        <w:t xml:space="preserve">” </w:t>
      </w:r>
      <w:r>
        <w:rPr>
          <w:rFonts w:ascii="Times New Roman" w:hAnsi="Times New Roman"/>
          <w:color w:val="000000"/>
          <w:sz w:val="22"/>
        </w:rPr>
        <w:t xml:space="preserve">below, the timing and frequency of determining rates and making payments of interest, the timing of delivery of any Funding Notices (or other requests for borrowing of Loans), the timing of delivery of any notices of optional reduction or termination of any Commitment(s), the timing of delivery of any notices of optional or voluntary prepayment of any Loans (or any other notices of prepayment of any Loans), the timing of delivery of any Conversion / Continuation Notices (or other notices of the continuation or conversion of Loans), the applicability and length of lookback periods, the applicability of </w:t>
      </w:r>
      <w:r>
        <w:rPr>
          <w:rFonts w:ascii="Times New Roman" w:hAnsi="Times New Roman"/>
          <w:color w:val="000000"/>
          <w:sz w:val="22"/>
          <w:u w:val="single"/>
        </w:rPr>
        <w:t>Section 3.1(c</w:t>
      </w:r>
      <w:r>
        <w:rPr>
          <w:rFonts w:ascii="Times New Roman" w:hAnsi="Times New Roman"/>
          <w:color w:val="000000"/>
          <w:sz w:val="22"/>
        </w:rPr>
        <w:t xml:space="preserve">), and any other technical, administrative and/or operational matters) that the Administrative Agent determines, in its reasonable discretion, may be appropriate to reflect the adoption and/or implementation of any such rate and/or to permit the use and administration thereof by the Administrative Agent in a manner substantially consistent with market practice (or, if the Administrative Agent determines, in its reasonable discretion, that (i) the adoption and/or implementation of, or of any portion of, such market practice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administratively feasible for the Administrative Agent, or (ii) no market practice for the administration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such rate exists, then, in each case of the foregoing </w:t>
      </w:r>
      <w:r>
        <w:rPr>
          <w:rFonts w:ascii="Times New Roman" w:hAnsi="Times New Roman"/>
          <w:color w:val="000000"/>
          <w:sz w:val="22"/>
          <w:u w:val="single"/>
        </w:rPr>
        <w:t>clauses (i</w:t>
      </w:r>
      <w:r>
        <w:rPr>
          <w:rFonts w:ascii="Times New Roman" w:hAnsi="Times New Roman"/>
          <w:color w:val="000000"/>
          <w:sz w:val="22"/>
        </w:rPr>
        <w:t>) and (</w:t>
      </w:r>
      <w:r>
        <w:rPr>
          <w:rFonts w:ascii="Times New Roman" w:hAnsi="Times New Roman"/>
          <w:color w:val="000000"/>
          <w:sz w:val="22"/>
          <w:u w:val="single"/>
        </w:rPr>
        <w:t>ii</w:t>
      </w:r>
      <w:r>
        <w:rPr>
          <w:rFonts w:ascii="Times New Roman" w:hAnsi="Times New Roman"/>
          <w:color w:val="000000"/>
          <w:sz w:val="22"/>
        </w:rPr>
        <w:t>), permit the use and administration thereof by the Administrative Agent in such other manner of administration as the Administrative Agent determines is reasonably necessary in connection with the administration of this Agreement and the other Credit Documents).</w:t>
      </w:r>
    </w:p>
    <w:p>
      <w:pPr>
        <w:pStyle w:val="TextBody"/>
        <w:bidi w:val="0"/>
        <w:spacing w:before="0" w:after="240"/>
        <w:jc w:val="both"/>
        <w:rPr/>
      </w:pPr>
      <w:r>
        <w:rPr>
          <w:color w:val="000000"/>
        </w:rPr>
        <w:t>“</w:t>
      </w:r>
      <w:r>
        <w:rPr>
          <w:rFonts w:ascii="Times New Roman" w:hAnsi="Times New Roman"/>
          <w:i/>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shall mean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i/>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 xml:space="preserve">shall mean, for any period of measurement, for the Credit Parties and Subsidiaries (other than any Regulated Entities) determined on a consolidated basis in accordance with GAAP, an amount equal to the </w:t>
      </w:r>
      <w:r>
        <w:rPr>
          <w:rFonts w:ascii="Times New Roman" w:hAnsi="Times New Roman"/>
          <w:i/>
          <w:color w:val="000000"/>
          <w:sz w:val="22"/>
        </w:rPr>
        <w:t>sum of</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Consolidated Net Income (but excluding, for the avoidance of doubt, any Consolidated Net Income of the Regulated Entities)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w:t>
      </w:r>
      <w:r>
        <w:rPr>
          <w:rFonts w:ascii="Times New Roman" w:hAnsi="Times New Roman"/>
          <w:i/>
          <w:color w:val="000000"/>
          <w:sz w:val="22"/>
        </w:rPr>
        <w:t>deducted</w:t>
      </w:r>
      <w:r>
        <w:rPr>
          <w:rFonts w:ascii="Times New Roman" w:hAnsi="Times New Roman"/>
          <w:color w:val="000000"/>
          <w:sz w:val="20"/>
        </w:rPr>
        <w:t xml:space="preserve"> </w:t>
      </w:r>
      <w:r>
        <w:rPr>
          <w:rFonts w:ascii="Times New Roman" w:hAnsi="Times New Roman"/>
          <w:color w:val="000000"/>
          <w:sz w:val="22"/>
        </w:rPr>
        <w:t>in determining Consolidated Net Income (but excluding, for the avoidance of doubt, any Consolidated Net Income of the Regulated Entities) for such period,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Consolidated Interest Charges for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provision for federal, state, local and foreign income taxes payable by the Credit Parties and Subsidiaries (other than Regulated Entities) for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depreciation and amortization expense for such period;</w:t>
      </w:r>
    </w:p>
    <w:p>
      <w:pPr>
        <w:pStyle w:val="TextBody"/>
        <w:bidi w:val="0"/>
        <w:spacing w:before="0" w:after="240"/>
        <w:jc w:val="both"/>
        <w:rPr>
          <w:rFonts w:ascii="Times New Roman" w:hAnsi="Times New Roman"/>
          <w:sz w:val="20"/>
        </w:rPr>
      </w:pPr>
      <w:r>
        <w:rPr>
          <w:rFonts w:ascii="Times New Roman" w:hAnsi="Times New Roman"/>
          <w:color w:val="000000"/>
          <w:sz w:val="22"/>
        </w:rPr>
        <w:t>(iv) any non-cash charges or losses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any such non-cash charges or losses (A) representing an accrual or reserve for future cash charges or losses, (B) to the extent there were cash charges or losses with respect thereto in such period or past accounting periods or (C) representing a write-down of current assets) for such period (including, for the avoidance of doubt, non-cash stock compensation issued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costs, fees and expenses associated with a Qualifying IPO paid in cash;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aggregate amount of costs, fees and expenses added back pursuant to this </w:t>
      </w:r>
      <w:r>
        <w:rPr>
          <w:rFonts w:ascii="Times New Roman" w:hAnsi="Times New Roman"/>
          <w:color w:val="000000"/>
          <w:sz w:val="22"/>
          <w:u w:val="single"/>
        </w:rPr>
        <w:t>clause (b)(v)</w:t>
      </w:r>
      <w:r>
        <w:rPr>
          <w:rFonts w:ascii="Times New Roman" w:hAnsi="Times New Roman"/>
          <w:color w:val="000000"/>
          <w:sz w:val="20"/>
        </w:rPr>
        <w:t xml:space="preserve"> </w:t>
      </w:r>
      <w:r>
        <w:rPr>
          <w:rFonts w:ascii="Times New Roman" w:hAnsi="Times New Roman"/>
          <w:color w:val="000000"/>
          <w:sz w:val="22"/>
        </w:rPr>
        <w:t>shall not exceed $1,000,000 in the case of any Qualifying IPO that is not consummated;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aggregate amount of Investments in Regulated Entities solely in the form of fees and commissions rebated by the Credit Parties (or any of them) in respect of any fees owed by, or on behalf of, any Regulated Entity, on the one hand, to, or for the benefit of, the Credit Parties (or any of them), on the other hand, during such period pursuant to any managing general agent or service company agreement between any Regulated Entity, on the one hand, and the Credit Parties (or any of them), on the other hand;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all out-of-pocket costs, fees and expenses payable or otherwise incurred in connection with this Agreement and any other Credit Document, including, without limitation, any amendment, modification, consent, supplement or waiver thereto;</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minus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to the extent </w:t>
      </w:r>
      <w:r>
        <w:rPr>
          <w:rFonts w:ascii="Times New Roman" w:hAnsi="Times New Roman"/>
          <w:i/>
          <w:color w:val="000000"/>
          <w:sz w:val="22"/>
        </w:rPr>
        <w:t>included</w:t>
      </w:r>
      <w:r>
        <w:rPr>
          <w:rFonts w:ascii="Times New Roman" w:hAnsi="Times New Roman"/>
          <w:color w:val="000000"/>
          <w:sz w:val="20"/>
        </w:rPr>
        <w:t xml:space="preserve"> </w:t>
      </w:r>
      <w:r>
        <w:rPr>
          <w:rFonts w:ascii="Times New Roman" w:hAnsi="Times New Roman"/>
          <w:color w:val="000000"/>
          <w:sz w:val="22"/>
        </w:rPr>
        <w:t>in determining Consolidated Net Income (but excluding, for the avoidance of doubt, any Consolidated Net Income of the Regulated Entities) for such period, without duplication,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any non-cash gains for such period (excluding any items which represent the reversal of any accrual of or reserve for anticipated cash charges that reduced Consolidated EBITDA for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interest income received by the Credit Parties from any Subsidiary (including, without limitation, any Regulated Entity);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any income generated by any Subsidiary for which the documentation governing such Subsidiary’s relationship with the Credit Parties or Regulated Entities (e.g., managing agency, claims services or vendor agreements) requires approval by a Governmental Authority in order for such Subsidiary to transact business, but for which such approval has not been obtained by each applicable Governmental Authority as of the last day of such measurement period (including as of the Closing Date, for example, the income of Trusted Mitigation Contractors, Inc. resulting from the lack of approval by the Florida Office of Insurance Regulation of the Agreement for Vendor Services between Trusted Mitigation Contractors, Inc. and Slide Insurance Company);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deduction of such income pursuant to this clause (c)(iii) shall cease to apply (including on a retroactive basis) upon the approval of such documentation by all applicable Governmental Authorities for which such approval is required.</w:t>
      </w:r>
    </w:p>
    <w:p>
      <w:pPr>
        <w:pStyle w:val="TextBody"/>
        <w:bidi w:val="0"/>
        <w:spacing w:before="0" w:after="240"/>
        <w:jc w:val="both"/>
        <w:rPr/>
      </w:pPr>
      <w:r>
        <w:rPr>
          <w:color w:val="000000"/>
        </w:rPr>
        <w:t>“</w:t>
      </w:r>
      <w:r>
        <w:rPr>
          <w:rFonts w:ascii="Times New Roman" w:hAnsi="Times New Roman"/>
          <w:i/>
          <w:color w:val="000000"/>
          <w:sz w:val="22"/>
          <w:u w:val="single"/>
        </w:rPr>
        <w:t>Consolidated Fixed Charge Coverage Ratio</w:t>
      </w:r>
      <w:r>
        <w:rPr>
          <w:rFonts w:ascii="Times New Roman" w:hAnsi="Times New Roman"/>
          <w:color w:val="000000"/>
          <w:sz w:val="20"/>
        </w:rPr>
        <w:t xml:space="preserve">” </w:t>
      </w:r>
      <w:r>
        <w:rPr>
          <w:rFonts w:ascii="Times New Roman" w:hAnsi="Times New Roman"/>
          <w:color w:val="000000"/>
          <w:sz w:val="22"/>
        </w:rPr>
        <w:t>shall mean, as of any date of determination for the applicable Test Period, the ratio of:</w:t>
      </w:r>
    </w:p>
    <w:p>
      <w:pPr>
        <w:pStyle w:val="TextBody"/>
        <w:bidi w:val="0"/>
        <w:spacing w:before="0" w:after="240"/>
        <w:jc w:val="both"/>
        <w:rPr>
          <w:rFonts w:ascii="Times New Roman" w:hAnsi="Times New Roman"/>
          <w:sz w:val="20"/>
        </w:rPr>
      </w:pPr>
      <w:r>
        <w:rPr>
          <w:rFonts w:ascii="Times New Roman" w:hAnsi="Times New Roman"/>
          <w:color w:val="000000"/>
          <w:sz w:val="22"/>
        </w:rPr>
        <w:t>(a) Consolidated EBITDA</w:t>
      </w:r>
      <w:r>
        <w:rPr>
          <w:rFonts w:ascii="Times New Roman" w:hAnsi="Times New Roman"/>
          <w:color w:val="000000"/>
          <w:sz w:val="20"/>
        </w:rPr>
        <w:t xml:space="preserve"> </w:t>
      </w:r>
      <w:r>
        <w:rPr>
          <w:rFonts w:ascii="Times New Roman" w:hAnsi="Times New Roman"/>
          <w:color w:val="000000"/>
          <w:sz w:val="22"/>
        </w:rPr>
        <w:t xml:space="preserve">for such period, </w:t>
      </w:r>
      <w:r>
        <w:rPr>
          <w:rFonts w:ascii="Times New Roman" w:hAnsi="Times New Roman"/>
          <w:i/>
          <w:color w:val="000000"/>
          <w:sz w:val="22"/>
        </w:rPr>
        <w:t xml:space="preserve">minus </w:t>
      </w:r>
      <w:r>
        <w:rPr>
          <w:rFonts w:ascii="Times New Roman" w:hAnsi="Times New Roman"/>
          <w:color w:val="000000"/>
          <w:sz w:val="22"/>
        </w:rPr>
        <w:t>(without duplication)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Unfinanced Capital Expenditures for such period, </w:t>
      </w:r>
      <w:r>
        <w:rPr>
          <w:rFonts w:ascii="Times New Roman" w:hAnsi="Times New Roman"/>
          <w:i/>
          <w:color w:val="000000"/>
          <w:sz w:val="22"/>
        </w:rPr>
        <w:t>minus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Consolidated Taxes paid during such period, including Permitted Tax Distributions, </w:t>
      </w:r>
      <w:r>
        <w:rPr>
          <w:rFonts w:ascii="Times New Roman" w:hAnsi="Times New Roman"/>
          <w:i/>
          <w:color w:val="000000"/>
          <w:sz w:val="22"/>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the aggregate amount of Restricted Payments (other than Permitted Tax Distributions) paid in cash to Persons other than Credit Parties during such period, </w:t>
      </w:r>
      <w:r>
        <w:rPr>
          <w:rFonts w:ascii="Times New Roman" w:hAnsi="Times New Roman"/>
          <w:i/>
          <w:color w:val="000000"/>
          <w:sz w:val="22"/>
        </w:rPr>
        <w:t>minus</w:t>
      </w:r>
    </w:p>
    <w:p>
      <w:pPr>
        <w:pStyle w:val="TextBody"/>
        <w:bidi w:val="0"/>
        <w:spacing w:before="0" w:after="240"/>
        <w:jc w:val="both"/>
        <w:rPr>
          <w:rFonts w:ascii="Times New Roman" w:hAnsi="Times New Roman"/>
          <w:sz w:val="20"/>
        </w:rPr>
      </w:pPr>
      <w:r>
        <w:rPr>
          <w:rFonts w:ascii="Times New Roman" w:hAnsi="Times New Roman"/>
          <w:color w:val="000000"/>
          <w:sz w:val="22"/>
        </w:rPr>
        <w:t>(iv) solely to the extent that either the Consolidated Total Net Leverage Ratio is greater than 1.00:1.00 or Liquidity is less than $10,000,000 (or both of the foregoing are true) as of such date of determination, the aggregate amount of unfinanced Investments made in cash by any Credit Party or Subsidiary in any Subsidiary that is not a Credit Party (including, for purposes of clarity, any Regulated Entity) during such period (including Investments consisting of the forgiveness of any fees owing to a Credit Party from a Regulated Entity), net of any Returned Reinsurance Investments received during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Consolidated Fixed Charges for such period;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each case of the foregoing, measured on a consolidated basis for the Credit Parties and Subsidiaries (other than any Regulated Entities) for the applicable Test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purposes of determining the Consolidated Fixed Charge Coverage Ratio for any period that includes any period ending prior to the last day of the fourth full Fiscal Quarter ending after the Closing Date, Consolidated Fixed Charges shall be calculated based on the actual amount of such items from the Closing Date through the applicable date of determination </w:t>
      </w:r>
      <w:r>
        <w:rPr>
          <w:rFonts w:ascii="Times New Roman" w:hAnsi="Times New Roman"/>
          <w:i/>
          <w:color w:val="000000"/>
          <w:sz w:val="22"/>
        </w:rPr>
        <w:t>multiplied</w:t>
      </w:r>
      <w:r>
        <w:rPr>
          <w:rFonts w:ascii="Times New Roman" w:hAnsi="Times New Roman"/>
          <w:color w:val="000000"/>
          <w:sz w:val="20"/>
        </w:rPr>
        <w:t xml:space="preserve"> </w:t>
      </w:r>
      <w:r>
        <w:rPr>
          <w:rFonts w:ascii="Times New Roman" w:hAnsi="Times New Roman"/>
          <w:color w:val="000000"/>
          <w:sz w:val="22"/>
        </w:rPr>
        <w:t>by a fraction of the numerator of which is 365 and the denominator of which is the number of days from the Closing Date through the date of determination.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Consolidated Fixed Charges</w:t>
      </w:r>
      <w:r>
        <w:rPr>
          <w:rFonts w:ascii="Times New Roman" w:hAnsi="Times New Roman"/>
          <w:color w:val="000000"/>
          <w:sz w:val="20"/>
        </w:rPr>
        <w:t xml:space="preserve">” </w:t>
      </w:r>
      <w:r>
        <w:rPr>
          <w:rFonts w:ascii="Times New Roman" w:hAnsi="Times New Roman"/>
          <w:color w:val="000000"/>
          <w:sz w:val="22"/>
        </w:rPr>
        <w:t xml:space="preserve">shall mean, for any period of measurement, for the Credit Parties and Subsidiaries (other than any Regulated Entities) determined on a consolidated basis in accordance with GAAP, the </w:t>
      </w:r>
      <w:r>
        <w:rPr>
          <w:rFonts w:ascii="Times New Roman" w:hAnsi="Times New Roman"/>
          <w:i/>
          <w:color w:val="000000"/>
          <w:sz w:val="22"/>
        </w:rPr>
        <w:t>sum</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color w:val="000000"/>
          <w:sz w:val="22"/>
        </w:rPr>
        <w:t xml:space="preserve">(without duplication): (a) Consolidated Interest Charges paid in cash for such period;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(b) Consolidated Scheduled Funded Debt Payments for such period.</w:t>
      </w:r>
    </w:p>
    <w:p>
      <w:pPr>
        <w:pStyle w:val="TextBody"/>
        <w:bidi w:val="0"/>
        <w:spacing w:before="0" w:after="240"/>
        <w:jc w:val="both"/>
        <w:rPr/>
      </w:pPr>
      <w:r>
        <w:rPr>
          <w:color w:val="000000"/>
        </w:rPr>
        <w:t>“</w:t>
      </w:r>
      <w:r>
        <w:rPr>
          <w:rFonts w:ascii="Times New Roman" w:hAnsi="Times New Roman"/>
          <w:i/>
          <w:color w:val="000000"/>
          <w:sz w:val="22"/>
          <w:u w:val="single"/>
        </w:rPr>
        <w:t>Consolidated Funded Debt</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all Funded Debt of the Credit Parties and Subsidiaries (other than any Regulated Entities) measured on a consolidated basis as of such date in accordance with GAAP;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w:t>
      </w:r>
      <w:r>
        <w:rPr>
          <w:rFonts w:ascii="Times New Roman" w:hAnsi="Times New Roman"/>
          <w:i/>
          <w:color w:val="000000"/>
          <w:sz w:val="22"/>
        </w:rPr>
        <w:t>Consolidated Funded Debt</w:t>
      </w:r>
      <w:r>
        <w:rPr>
          <w:rFonts w:ascii="Times New Roman" w:hAnsi="Times New Roman"/>
          <w:color w:val="000000"/>
          <w:sz w:val="20"/>
        </w:rPr>
        <w:t xml:space="preserve">” </w:t>
      </w:r>
      <w:r>
        <w:rPr>
          <w:rFonts w:ascii="Times New Roman" w:hAnsi="Times New Roman"/>
          <w:color w:val="000000"/>
          <w:sz w:val="22"/>
        </w:rPr>
        <w:t>shall include any intercompany Indebtedness owing by any Credit Party or Subsidiary (other than any Regulated Entity) to any Regulated Entity.</w:t>
      </w:r>
    </w:p>
    <w:p>
      <w:pPr>
        <w:pStyle w:val="TextBody"/>
        <w:bidi w:val="0"/>
        <w:spacing w:before="0" w:after="240"/>
        <w:jc w:val="both"/>
        <w:rPr/>
      </w:pPr>
      <w:r>
        <w:rPr>
          <w:color w:val="000000"/>
        </w:rPr>
        <w:t>“</w:t>
      </w:r>
      <w:r>
        <w:rPr>
          <w:rFonts w:ascii="Times New Roman" w:hAnsi="Times New Roman"/>
          <w:i/>
          <w:color w:val="000000"/>
          <w:sz w:val="22"/>
          <w:u w:val="single"/>
        </w:rPr>
        <w:t>Consolidated Interest Charges</w:t>
      </w:r>
      <w:r>
        <w:rPr>
          <w:rFonts w:ascii="Times New Roman" w:hAnsi="Times New Roman"/>
          <w:color w:val="000000"/>
          <w:sz w:val="20"/>
        </w:rPr>
        <w:t xml:space="preserve">” </w:t>
      </w:r>
      <w:r>
        <w:rPr>
          <w:rFonts w:ascii="Times New Roman" w:hAnsi="Times New Roman"/>
          <w:color w:val="000000"/>
          <w:sz w:val="22"/>
        </w:rPr>
        <w:t xml:space="preserve">shall mean, for any period of measurement, for Credit Parties and Subsidiaries (other than any Regulated Entities) determined on a consolidated basis in accordance with GAAP, an amount equal to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(without duplication) (a) all interest, premium payments, debt discount, fees, charges and related expenses in connection with borrowed money (including capitalized interest and fees) or in connection with the deferred purchase price of Property, in each case of the foregoing, to the extent paid in cash during such period and treated as interest in accordance with GAAP,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the portion of rent expense with respect to such period under Capitalized Leases that is treated as interest in accordance with GAAP,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(c) the implied interest component of Synthetic Leases with respect to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w:t>
      </w:r>
      <w:r>
        <w:rPr>
          <w:rFonts w:ascii="Times New Roman" w:hAnsi="Times New Roman"/>
          <w:i/>
          <w:color w:val="000000"/>
          <w:sz w:val="22"/>
        </w:rPr>
        <w:t>Consolidated Interest Charges</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include</w:t>
      </w:r>
      <w:r>
        <w:rPr>
          <w:rFonts w:ascii="Times New Roman" w:hAnsi="Times New Roman"/>
          <w:color w:val="000000"/>
          <w:sz w:val="20"/>
        </w:rPr>
        <w:t xml:space="preserve"> </w:t>
      </w:r>
      <w:r>
        <w:rPr>
          <w:rFonts w:ascii="Times New Roman" w:hAnsi="Times New Roman"/>
          <w:color w:val="000000"/>
          <w:sz w:val="22"/>
        </w:rPr>
        <w:t>all interest, premium, payments, debt discount, fees, charges and related expenses in connection with any intercompany Indebtedness owing by any Credit Party or Subsidiary (other than any Regulated Entity) to any Regulated Entity.</w:t>
      </w:r>
    </w:p>
    <w:p>
      <w:pPr>
        <w:pStyle w:val="TextBody"/>
        <w:bidi w:val="0"/>
        <w:spacing w:before="0" w:after="240"/>
        <w:jc w:val="both"/>
        <w:rPr/>
      </w:pPr>
      <w:r>
        <w:rPr>
          <w:color w:val="000000"/>
        </w:rPr>
        <w:t>“</w:t>
      </w:r>
      <w:r>
        <w:rPr>
          <w:rFonts w:ascii="Times New Roman" w:hAnsi="Times New Roman"/>
          <w:i/>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shall mean, for any period of measurement, for the Credit Parties and Subsidiaries determined on a consolidated basis, the net income (or loss) of the Credit Parties and such Subsidiaries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extraordinary gains and extraordinary losses) for such period, as determined in accordance with GAAP.</w:t>
      </w:r>
    </w:p>
    <w:p>
      <w:pPr>
        <w:pStyle w:val="TextBody"/>
        <w:bidi w:val="0"/>
        <w:spacing w:before="0" w:after="240"/>
        <w:jc w:val="both"/>
        <w:rPr/>
      </w:pPr>
      <w:r>
        <w:rPr>
          <w:color w:val="000000"/>
        </w:rPr>
        <w:t>“</w:t>
      </w:r>
      <w:r>
        <w:rPr>
          <w:rFonts w:ascii="Times New Roman" w:hAnsi="Times New Roman"/>
          <w:i/>
          <w:color w:val="000000"/>
          <w:sz w:val="22"/>
          <w:u w:val="single"/>
        </w:rPr>
        <w:t>Consolidated Net Worth</w:t>
      </w:r>
      <w:r>
        <w:rPr>
          <w:rFonts w:ascii="Times New Roman" w:hAnsi="Times New Roman"/>
          <w:color w:val="000000"/>
          <w:sz w:val="20"/>
        </w:rPr>
        <w:t xml:space="preserve">” </w:t>
      </w:r>
      <w:r>
        <w:rPr>
          <w:rFonts w:ascii="Times New Roman" w:hAnsi="Times New Roman"/>
          <w:color w:val="000000"/>
          <w:sz w:val="22"/>
        </w:rPr>
        <w:t>shall mean, as of any date of determination, the sum or remainder of (a) consolidated shareholders’ equity of the Credit Parties and Subsidiaries determined on a consolidated basis as of that date determined in accordance with GAAP and (b) as applicable, plus Accumulated Other Comprehensive Loss or minus Accumulated Other Comprehensive Income.</w:t>
      </w:r>
    </w:p>
    <w:p>
      <w:pPr>
        <w:pStyle w:val="TextBody"/>
        <w:bidi w:val="0"/>
        <w:spacing w:before="0" w:after="240"/>
        <w:jc w:val="both"/>
        <w:rPr/>
      </w:pPr>
      <w:r>
        <w:rPr>
          <w:color w:val="000000"/>
        </w:rPr>
        <w:t>“</w:t>
      </w:r>
      <w:r>
        <w:rPr>
          <w:rFonts w:ascii="Times New Roman" w:hAnsi="Times New Roman"/>
          <w:i/>
          <w:color w:val="000000"/>
          <w:sz w:val="22"/>
          <w:u w:val="single"/>
        </w:rPr>
        <w:t>Consolidated Scheduled Funded Debt Payments</w:t>
      </w:r>
      <w:r>
        <w:rPr>
          <w:rFonts w:ascii="Times New Roman" w:hAnsi="Times New Roman"/>
          <w:color w:val="000000"/>
          <w:sz w:val="20"/>
        </w:rPr>
        <w:t xml:space="preserve">” </w:t>
      </w:r>
      <w:r>
        <w:rPr>
          <w:rFonts w:ascii="Times New Roman" w:hAnsi="Times New Roman"/>
          <w:color w:val="000000"/>
          <w:sz w:val="22"/>
        </w:rPr>
        <w:t>shall mean, for any period of measurement, for the Credit Parties and Subsidiaries (other than any Regulated Entities)</w:t>
      </w:r>
      <w:r>
        <w:rPr>
          <w:rFonts w:ascii="Times New Roman" w:hAnsi="Times New Roman"/>
          <w:color w:val="000000"/>
          <w:sz w:val="20"/>
        </w:rPr>
        <w:t xml:space="preserve"> </w:t>
      </w:r>
      <w:r>
        <w:rPr>
          <w:rFonts w:ascii="Times New Roman" w:hAnsi="Times New Roman"/>
          <w:color w:val="000000"/>
          <w:sz w:val="22"/>
        </w:rPr>
        <w:t xml:space="preserve">determined on a consolidated basis in accordance with GAAP,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all scheduled payments of principal in cash on Consolidated Funded Debt during such period. For purposes of this definition, “</w:t>
      </w:r>
      <w:r>
        <w:rPr>
          <w:rFonts w:ascii="Times New Roman" w:hAnsi="Times New Roman"/>
          <w:i/>
          <w:color w:val="000000"/>
          <w:sz w:val="22"/>
          <w:u w:val="single"/>
        </w:rPr>
        <w:t>scheduled payments of principal</w:t>
      </w:r>
      <w:r>
        <w:rPr>
          <w:rFonts w:ascii="Times New Roman" w:hAnsi="Times New Roman"/>
          <w:color w:val="000000"/>
          <w:sz w:val="20"/>
        </w:rPr>
        <w:t xml:space="preserve">” </w:t>
      </w:r>
      <w:r>
        <w:rPr>
          <w:rFonts w:ascii="Times New Roman" w:hAnsi="Times New Roman"/>
          <w:color w:val="000000"/>
          <w:sz w:val="22"/>
        </w:rPr>
        <w:t xml:space="preserve">shall: (a) be determined without giving effect to any reduction of such scheduled payments resulting from the application of any voluntary or mandatory prepayments made during the applicable period; (b) be deemed to include any such payments with respect to the Attributable Principal Amount in respect of Capitalized Leases, Sale / Leaseback Transactions and Synthetic Leases; and (c)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include any voluntary prepayments or mandatory prepayments required pursuant to </w:t>
      </w:r>
      <w:r>
        <w:rPr>
          <w:rFonts w:ascii="Times New Roman" w:hAnsi="Times New Roman"/>
          <w:color w:val="000000"/>
          <w:sz w:val="22"/>
          <w:u w:val="single"/>
        </w:rPr>
        <w:t>Section 2.11</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Consolidated Taxes</w:t>
      </w:r>
      <w:r>
        <w:rPr>
          <w:rFonts w:ascii="Times New Roman" w:hAnsi="Times New Roman"/>
          <w:color w:val="000000"/>
          <w:sz w:val="20"/>
        </w:rPr>
        <w:t xml:space="preserve">” </w:t>
      </w:r>
      <w:r>
        <w:rPr>
          <w:rFonts w:ascii="Times New Roman" w:hAnsi="Times New Roman"/>
          <w:color w:val="000000"/>
          <w:sz w:val="22"/>
        </w:rPr>
        <w:t xml:space="preserve">shall mean, for any period of measurement, for the Credit Parties and Subsidiaries (other than any Regulated Entities) determined on a consolidated basis in accordance with GAAP, the aggregate amount of all taxes paid in cash during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t>
      </w:r>
      <w:r>
        <w:rPr>
          <w:rFonts w:ascii="Times New Roman" w:hAnsi="Times New Roman"/>
          <w:i/>
          <w:color w:val="000000"/>
          <w:sz w:val="22"/>
        </w:rPr>
        <w:t>Consolidated Taxes</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include</w:t>
      </w:r>
      <w:r>
        <w:rPr>
          <w:rFonts w:ascii="Times New Roman" w:hAnsi="Times New Roman"/>
          <w:color w:val="000000"/>
          <w:sz w:val="20"/>
        </w:rPr>
        <w:t xml:space="preserve"> </w:t>
      </w:r>
      <w:r>
        <w:rPr>
          <w:rFonts w:ascii="Times New Roman" w:hAnsi="Times New Roman"/>
          <w:color w:val="000000"/>
          <w:sz w:val="22"/>
        </w:rPr>
        <w:t xml:space="preserve">all taxes paid in cash by any Credit Party or Subsidiary (other than any Regulated Entity) on account of, on behalf of, or attributable to, any Regulated Entity to the extent that such Regulated Entity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made Restricted Payments to the party paying such taxes pursuant to </w:t>
      </w:r>
      <w:r>
        <w:rPr>
          <w:rFonts w:ascii="Times New Roman" w:hAnsi="Times New Roman"/>
          <w:color w:val="000000"/>
          <w:sz w:val="22"/>
          <w:u w:val="single"/>
        </w:rPr>
        <w:t>Section 8.4(a</w:t>
      </w:r>
      <w:r>
        <w:rPr>
          <w:rFonts w:ascii="Times New Roman" w:hAnsi="Times New Roman"/>
          <w:color w:val="000000"/>
          <w:sz w:val="22"/>
        </w:rPr>
        <w:t>) within two (2) months of such tax liabilities becoming due and payable, or actually being paid in cash, by the paying party.</w:t>
      </w:r>
    </w:p>
    <w:p>
      <w:pPr>
        <w:pStyle w:val="TextBody"/>
        <w:bidi w:val="0"/>
        <w:spacing w:before="0" w:after="240"/>
        <w:jc w:val="both"/>
        <w:rPr/>
      </w:pPr>
      <w:r>
        <w:rPr>
          <w:color w:val="000000"/>
        </w:rPr>
        <w:t>“</w:t>
      </w:r>
      <w:r>
        <w:rPr>
          <w:rFonts w:ascii="Times New Roman" w:hAnsi="Times New Roman"/>
          <w:i/>
          <w:color w:val="000000"/>
          <w:sz w:val="22"/>
          <w:u w:val="single"/>
        </w:rPr>
        <w:t>Consolidated Total Leverage Ratio</w:t>
      </w:r>
      <w:r>
        <w:rPr>
          <w:rFonts w:ascii="Times New Roman" w:hAnsi="Times New Roman"/>
          <w:color w:val="000000"/>
          <w:sz w:val="20"/>
        </w:rPr>
        <w:t xml:space="preserve">” </w:t>
      </w:r>
      <w:r>
        <w:rPr>
          <w:rFonts w:ascii="Times New Roman" w:hAnsi="Times New Roman"/>
          <w:color w:val="000000"/>
          <w:sz w:val="22"/>
        </w:rPr>
        <w:t>shall mean, as of any date of determination, the ratio of: (a)</w:t>
      </w:r>
      <w:r>
        <w:rPr>
          <w:rFonts w:ascii="Times New Roman" w:hAnsi="Times New Roman"/>
          <w:color w:val="000000"/>
          <w:sz w:val="20"/>
        </w:rPr>
        <w:t xml:space="preserve"> </w:t>
      </w:r>
      <w:r>
        <w:rPr>
          <w:rFonts w:ascii="Times New Roman" w:hAnsi="Times New Roman"/>
          <w:color w:val="000000"/>
          <w:sz w:val="22"/>
        </w:rPr>
        <w:t>Consolidated Funded Debt as of such date to (b)</w:t>
      </w:r>
      <w:r>
        <w:rPr>
          <w:rFonts w:ascii="Times New Roman" w:hAnsi="Times New Roman"/>
          <w:color w:val="000000"/>
          <w:sz w:val="20"/>
        </w:rPr>
        <w:t xml:space="preserve"> </w:t>
      </w:r>
      <w:r>
        <w:rPr>
          <w:rFonts w:ascii="Times New Roman" w:hAnsi="Times New Roman"/>
          <w:color w:val="000000"/>
          <w:sz w:val="22"/>
        </w:rPr>
        <w:t>Consolidated EBITDA, measured on a consolidated basis as of the last day of the applicable Test Period.</w:t>
      </w:r>
    </w:p>
    <w:p>
      <w:pPr>
        <w:pStyle w:val="TextBody"/>
        <w:bidi w:val="0"/>
        <w:spacing w:before="0" w:after="240"/>
        <w:jc w:val="both"/>
        <w:rPr/>
      </w:pPr>
      <w:r>
        <w:rPr>
          <w:color w:val="000000"/>
        </w:rPr>
        <w:t>“</w:t>
      </w:r>
      <w:r>
        <w:rPr>
          <w:rFonts w:ascii="Times New Roman" w:hAnsi="Times New Roman"/>
          <w:i/>
          <w:color w:val="000000"/>
          <w:sz w:val="22"/>
          <w:u w:val="single"/>
        </w:rPr>
        <w:t>Consolidated Total Net Leverage Ratio</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ratio of: (a) Consolidated Funded Debt as of such date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Unrestricted Cash of the Credit Parties as of such date to (b) Consolidated EBITDA, measured on a consolidated basis as of the last day of the applicable Test Period.</w:t>
      </w:r>
    </w:p>
    <w:p>
      <w:pPr>
        <w:pStyle w:val="TextBody"/>
        <w:bidi w:val="0"/>
        <w:spacing w:before="0" w:after="240"/>
        <w:jc w:val="both"/>
        <w:rPr/>
      </w:pPr>
      <w:r>
        <w:rPr>
          <w:color w:val="000000"/>
        </w:rPr>
        <w:t>“</w:t>
      </w:r>
      <w:r>
        <w:rPr>
          <w:rFonts w:ascii="Times New Roman" w:hAnsi="Times New Roman"/>
          <w:i/>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shall mean, as applied to any Person, any provision of any security issued by such Person, or any provision of any indenture, mortgage, deed of trust, contract, undertaking, agreement or other instrument to which such Person is a party, or by which such Person, or any of its Properties, is bound, or to which such Person, or any of its Properties, is subject.</w:t>
      </w:r>
    </w:p>
    <w:p>
      <w:pPr>
        <w:pStyle w:val="TextBody"/>
        <w:bidi w:val="0"/>
        <w:spacing w:before="0" w:after="240"/>
        <w:jc w:val="both"/>
        <w:rPr/>
      </w:pPr>
      <w:r>
        <w:rPr>
          <w:color w:val="000000"/>
        </w:rPr>
        <w:t>“</w:t>
      </w:r>
      <w:r>
        <w:rPr>
          <w:rFonts w:ascii="Times New Roman" w:hAnsi="Times New Roman"/>
          <w:i/>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shall mean the possession, directly or indirectly, of the power to direct, or to cause the direction of, the management or policies of a Person, whether through the ability to exercise voting power, by contract or otherwise, and “</w:t>
      </w:r>
      <w:r>
        <w:rPr>
          <w:rFonts w:ascii="Times New Roman" w:hAnsi="Times New Roman"/>
          <w:i/>
          <w:color w:val="000000"/>
          <w:sz w:val="22"/>
          <w:u w:val="single"/>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u w:val="single"/>
        </w:rPr>
        <w:t>Controlled</w:t>
      </w:r>
      <w:r>
        <w:rPr>
          <w:rFonts w:ascii="Times New Roman" w:hAnsi="Times New Roman"/>
          <w:color w:val="000000"/>
          <w:sz w:val="20"/>
        </w:rPr>
        <w:t xml:space="preserve">” </w:t>
      </w:r>
      <w:r>
        <w:rPr>
          <w:rFonts w:ascii="Times New Roman" w:hAnsi="Times New Roman"/>
          <w:color w:val="000000"/>
          <w:sz w:val="22"/>
        </w:rPr>
        <w:t xml:space="preserve">shall have meanings correlative thereto. Without limiting the generality of the foregoing, for all purposes of determining whether a Person is an Affiliate under this Agreement and the other Credit Documents, a Person shall be deemed to be Controlled by another Person if such other Person possesses, directly or indirectly, power to vote ten percent (10.0%) or more of the securities having ordinary voting power for the election of directors, managing general partners or the equivalent; </w:t>
      </w:r>
      <w:r>
        <w:rPr>
          <w:rFonts w:ascii="Times New Roman" w:hAnsi="Times New Roman"/>
          <w:color w:val="000000"/>
          <w:sz w:val="22"/>
          <w:u w:val="single"/>
        </w:rPr>
        <w:t>provided</w:t>
      </w:r>
      <w:r>
        <w:rPr>
          <w:rFonts w:ascii="Times New Roman" w:hAnsi="Times New Roman"/>
          <w:color w:val="000000"/>
          <w:sz w:val="22"/>
        </w:rPr>
        <w:t>, that, notwithstanding anything to the contrary contained herein, neither the Administrative Agent, the Collateral Agent, any Lender, nor any of their respective Affiliates shall be deemed to be an Affiliate of any Credit Party.</w:t>
      </w:r>
    </w:p>
    <w:p>
      <w:pPr>
        <w:pStyle w:val="TextBody"/>
        <w:bidi w:val="0"/>
        <w:spacing w:before="0" w:after="240"/>
        <w:jc w:val="both"/>
        <w:rPr/>
      </w:pPr>
      <w:r>
        <w:rPr>
          <w:color w:val="000000"/>
        </w:rPr>
        <w:t>“</w:t>
      </w:r>
      <w:r>
        <w:rPr>
          <w:rFonts w:ascii="Times New Roman" w:hAnsi="Times New Roman"/>
          <w:i/>
          <w:color w:val="000000"/>
          <w:sz w:val="22"/>
          <w:u w:val="single"/>
        </w:rPr>
        <w:t>Control Agreement</w:t>
      </w:r>
      <w:r>
        <w:rPr>
          <w:rFonts w:ascii="Times New Roman" w:hAnsi="Times New Roman"/>
          <w:color w:val="000000"/>
          <w:sz w:val="20"/>
        </w:rPr>
        <w:t xml:space="preserve">” </w:t>
      </w:r>
      <w:r>
        <w:rPr>
          <w:rFonts w:ascii="Times New Roman" w:hAnsi="Times New Roman"/>
          <w:color w:val="000000"/>
          <w:sz w:val="22"/>
        </w:rPr>
        <w:t>means, with respect to a Deposit Account or Securities Account, an agreement in form and substance reasonably satisfactory to Collateral Agent that (i) is entered into among Collateral Agent, the financial institution, securities intermediary or other Person at which such account is maintained, and the Credit Party maintaining such account, and (ii) is effective for Collateral Agent to obtain “control” (within the meaning of Articles 8 and 9 of the UCC) of such account.</w:t>
      </w:r>
    </w:p>
    <w:p>
      <w:pPr>
        <w:pStyle w:val="TextBody"/>
        <w:bidi w:val="0"/>
        <w:spacing w:before="0" w:after="240"/>
        <w:jc w:val="both"/>
        <w:rPr/>
      </w:pPr>
      <w:r>
        <w:rPr>
          <w:color w:val="000000"/>
        </w:rPr>
        <w:t>“</w:t>
      </w:r>
      <w:r>
        <w:rPr>
          <w:rFonts w:ascii="Times New Roman" w:hAnsi="Times New Roman"/>
          <w:i/>
          <w:color w:val="000000"/>
          <w:sz w:val="22"/>
          <w:u w:val="single"/>
        </w:rPr>
        <w:t>Controlled Account</w:t>
      </w:r>
      <w:r>
        <w:rPr>
          <w:rFonts w:ascii="Times New Roman" w:hAnsi="Times New Roman"/>
          <w:color w:val="000000"/>
          <w:sz w:val="20"/>
        </w:rPr>
        <w:t xml:space="preserve">” </w:t>
      </w:r>
      <w:r>
        <w:rPr>
          <w:rFonts w:ascii="Times New Roman" w:hAnsi="Times New Roman"/>
          <w:color w:val="000000"/>
          <w:sz w:val="22"/>
        </w:rPr>
        <w:t>shall mean any Deposit Account or Securities Account of a Credit Party maintained with Regions or that is subject to a Control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Conversion</w:t>
      </w:r>
      <w:r>
        <w:rPr>
          <w:rFonts w:ascii="Times New Roman" w:hAnsi="Times New Roman"/>
          <w:color w:val="000000"/>
          <w:sz w:val="20"/>
          <w:u w:val="single"/>
        </w:rPr>
        <w:t xml:space="preserve"> </w:t>
      </w:r>
      <w:r>
        <w:rPr>
          <w:rFonts w:ascii="Times New Roman" w:hAnsi="Times New Roman"/>
          <w:color w:val="000000"/>
          <w:sz w:val="22"/>
          <w:u w:val="single"/>
        </w:rPr>
        <w:t xml:space="preserve">/ </w:t>
      </w:r>
      <w:r>
        <w:rPr>
          <w:rFonts w:ascii="Times New Roman" w:hAnsi="Times New Roman"/>
          <w:i/>
          <w:color w:val="000000"/>
          <w:sz w:val="22"/>
          <w:u w:val="single"/>
        </w:rPr>
        <w:t>Continuation Date</w:t>
      </w:r>
      <w:r>
        <w:rPr>
          <w:rFonts w:ascii="Times New Roman" w:hAnsi="Times New Roman"/>
          <w:color w:val="000000"/>
          <w:sz w:val="20"/>
        </w:rPr>
        <w:t xml:space="preserve">” </w:t>
      </w:r>
      <w:r>
        <w:rPr>
          <w:rFonts w:ascii="Times New Roman" w:hAnsi="Times New Roman"/>
          <w:color w:val="000000"/>
          <w:sz w:val="22"/>
        </w:rPr>
        <w:t>shall mean the effective date of a continuation or conversion of outstanding Loans, as the case may be, as set forth in the applicable Conversion / Continuation Notice.</w:t>
      </w:r>
    </w:p>
    <w:p>
      <w:pPr>
        <w:pStyle w:val="TextBody"/>
        <w:bidi w:val="0"/>
        <w:spacing w:before="0" w:after="240"/>
        <w:jc w:val="both"/>
        <w:rPr/>
      </w:pPr>
      <w:r>
        <w:rPr>
          <w:color w:val="000000"/>
        </w:rPr>
        <w:t>“</w:t>
      </w:r>
      <w:r>
        <w:rPr>
          <w:rFonts w:ascii="Times New Roman" w:hAnsi="Times New Roman"/>
          <w:i/>
          <w:color w:val="000000"/>
          <w:sz w:val="22"/>
          <w:u w:val="single"/>
        </w:rPr>
        <w:t>Conversion</w:t>
      </w:r>
      <w:r>
        <w:rPr>
          <w:rFonts w:ascii="Times New Roman" w:hAnsi="Times New Roman"/>
          <w:color w:val="000000"/>
          <w:sz w:val="20"/>
          <w:u w:val="single"/>
        </w:rPr>
        <w:t xml:space="preserve"> </w:t>
      </w:r>
      <w:r>
        <w:rPr>
          <w:rFonts w:ascii="Times New Roman" w:hAnsi="Times New Roman"/>
          <w:color w:val="000000"/>
          <w:sz w:val="22"/>
          <w:u w:val="single"/>
        </w:rPr>
        <w:t xml:space="preserve">/ </w:t>
      </w:r>
      <w:r>
        <w:rPr>
          <w:rFonts w:ascii="Times New Roman" w:hAnsi="Times New Roman"/>
          <w:i/>
          <w:color w:val="000000"/>
          <w:sz w:val="22"/>
          <w:u w:val="single"/>
        </w:rPr>
        <w:t>Continuation Notice</w:t>
      </w:r>
      <w:r>
        <w:rPr>
          <w:rFonts w:ascii="Times New Roman" w:hAnsi="Times New Roman"/>
          <w:color w:val="000000"/>
          <w:sz w:val="20"/>
        </w:rPr>
        <w:t xml:space="preserve">” </w:t>
      </w:r>
      <w:r>
        <w:rPr>
          <w:rFonts w:ascii="Times New Roman" w:hAnsi="Times New Roman"/>
          <w:color w:val="000000"/>
          <w:sz w:val="22"/>
        </w:rPr>
        <w:t xml:space="preserve">shall mean a notice of the continuation or conversion of outstanding Loans substantially in the form of </w:t>
      </w:r>
      <w:r>
        <w:rPr>
          <w:rFonts w:ascii="Times New Roman" w:hAnsi="Times New Roman"/>
          <w:color w:val="000000"/>
          <w:sz w:val="22"/>
          <w:u w:val="single"/>
        </w:rPr>
        <w:t>Exhibit 2.8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shall mean any of the following: (a) a “covered entity” as that term is defined in, and interpreted in accordance with, 12 C.F.R. §–252.82(b); (b) a “covered bank” as that term is defined in, and interpreted in accordance with, 12 C.F.R. §–47.3(b); and (c) a “covered FSI” as that term is defined in, and interpreted in accordance with, 12 C.F.R. §–382.2(b).</w:t>
      </w:r>
    </w:p>
    <w:p>
      <w:pPr>
        <w:pStyle w:val="TextBody"/>
        <w:bidi w:val="0"/>
        <w:spacing w:before="0" w:after="240"/>
        <w:jc w:val="both"/>
        <w:rPr/>
      </w:pPr>
      <w:r>
        <w:rPr>
          <w:color w:val="000000"/>
        </w:rPr>
        <w:t>“</w:t>
      </w:r>
      <w:r>
        <w:rPr>
          <w:rFonts w:ascii="Times New Roman" w:hAnsi="Times New Roman"/>
          <w:i/>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Credit Date</w:t>
      </w:r>
      <w:r>
        <w:rPr>
          <w:rFonts w:ascii="Times New Roman" w:hAnsi="Times New Roman"/>
          <w:color w:val="000000"/>
          <w:sz w:val="20"/>
        </w:rPr>
        <w:t xml:space="preserve">” </w:t>
      </w:r>
      <w:r>
        <w:rPr>
          <w:rFonts w:ascii="Times New Roman" w:hAnsi="Times New Roman"/>
          <w:color w:val="000000"/>
          <w:sz w:val="22"/>
        </w:rPr>
        <w:t>shall mean the date of a Credit Extension.</w:t>
      </w:r>
    </w:p>
    <w:p>
      <w:pPr>
        <w:pStyle w:val="TextBody"/>
        <w:bidi w:val="0"/>
        <w:spacing w:before="0" w:after="240"/>
        <w:jc w:val="both"/>
        <w:rPr/>
      </w:pPr>
      <w:r>
        <w:rPr>
          <w:color w:val="000000"/>
        </w:rPr>
        <w:t>“</w:t>
      </w:r>
      <w:r>
        <w:rPr>
          <w:rFonts w:ascii="Times New Roman" w:hAnsi="Times New Roman"/>
          <w:i/>
          <w:color w:val="000000"/>
          <w:sz w:val="22"/>
          <w:u w:val="single"/>
        </w:rPr>
        <w:t>Credit Documents</w:t>
      </w:r>
      <w:r>
        <w:rPr>
          <w:rFonts w:ascii="Times New Roman" w:hAnsi="Times New Roman"/>
          <w:color w:val="000000"/>
          <w:sz w:val="20"/>
        </w:rPr>
        <w:t xml:space="preserve">” </w:t>
      </w:r>
      <w:r>
        <w:rPr>
          <w:rFonts w:ascii="Times New Roman" w:hAnsi="Times New Roman"/>
          <w:color w:val="000000"/>
          <w:sz w:val="22"/>
        </w:rPr>
        <w:t xml:space="preserve">shall mean, collectively, this Agreement, each Note, the Fee Letters, the Reaffirmation Agreement, the Collateral Documents, any intercreditor, subordination, collateral sharing, trustee and/or other similar agreement among creditors (or agents thereof) relating to any of the Obligations, any Auto-Borrow Agreement, all Funding Notices, all Conversion / Continuation Notices, all Compliance Certificates, any Incremental Facility Agreements, any Guarantor Joinder Agreements, all Issuer Documents, any and all other documents, certificates, agreements and/or instruments executed in connection with any of the foregoing, and any other documents, certificates, agreements and/or instruments specifically designated by any Agent, on the one hand, and any Credit Party, on the other hand, in writing as a “Credit Document” (but specifically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any Secured Swap Agreements and any Secured Treasury Management Agreements).</w:t>
      </w:r>
    </w:p>
    <w:p>
      <w:pPr>
        <w:pStyle w:val="TextBody"/>
        <w:bidi w:val="0"/>
        <w:spacing w:before="0" w:after="240"/>
        <w:jc w:val="both"/>
        <w:rPr/>
      </w:pPr>
      <w:r>
        <w:rPr>
          <w:color w:val="000000"/>
        </w:rPr>
        <w:t>“</w:t>
      </w:r>
      <w:r>
        <w:rPr>
          <w:rFonts w:ascii="Times New Roman" w:hAnsi="Times New Roman"/>
          <w:i/>
          <w:color w:val="000000"/>
          <w:sz w:val="22"/>
          <w:u w:val="single"/>
        </w:rPr>
        <w:t>Credit Extension</w:t>
      </w:r>
      <w:r>
        <w:rPr>
          <w:rFonts w:ascii="Times New Roman" w:hAnsi="Times New Roman"/>
          <w:color w:val="000000"/>
          <w:sz w:val="20"/>
        </w:rPr>
        <w:t xml:space="preserve">” </w:t>
      </w:r>
      <w:r>
        <w:rPr>
          <w:rFonts w:ascii="Times New Roman" w:hAnsi="Times New Roman"/>
          <w:color w:val="000000"/>
          <w:sz w:val="22"/>
        </w:rPr>
        <w:t>shall mean the advancing of any Loan to any Credit Party, or the issuance, extension of the maturity date or expiration date, or increase in the amount of any Indebtedness of any Credit Party or Subsidiary or of any Letter of Credit.</w:t>
      </w:r>
    </w:p>
    <w:p>
      <w:pPr>
        <w:pStyle w:val="TextBody"/>
        <w:bidi w:val="0"/>
        <w:spacing w:before="0" w:after="240"/>
        <w:jc w:val="both"/>
        <w:rPr/>
      </w:pPr>
      <w:r>
        <w:rPr>
          <w:color w:val="000000"/>
        </w:rPr>
        <w:t>“</w:t>
      </w:r>
      <w:r>
        <w:rPr>
          <w:rFonts w:ascii="Times New Roman" w:hAnsi="Times New Roman"/>
          <w:i/>
          <w:color w:val="000000"/>
          <w:sz w:val="22"/>
          <w:u w:val="single"/>
        </w:rPr>
        <w:t>Credit Parties</w:t>
      </w:r>
      <w:r>
        <w:rPr>
          <w:rFonts w:ascii="Times New Roman" w:hAnsi="Times New Roman"/>
          <w:color w:val="000000"/>
          <w:sz w:val="20"/>
        </w:rPr>
        <w:t xml:space="preserve">” </w:t>
      </w:r>
      <w:r>
        <w:rPr>
          <w:rFonts w:ascii="Times New Roman" w:hAnsi="Times New Roman"/>
          <w:color w:val="000000"/>
          <w:sz w:val="22"/>
        </w:rPr>
        <w:t>shall mean, collectively, the Borrower and each Guarantor.</w:t>
      </w:r>
    </w:p>
    <w:p>
      <w:pPr>
        <w:pStyle w:val="TextBody"/>
        <w:bidi w:val="0"/>
        <w:spacing w:before="0" w:after="240"/>
        <w:jc w:val="both"/>
        <w:rPr/>
      </w:pPr>
      <w:r>
        <w:rPr>
          <w:color w:val="000000"/>
        </w:rPr>
        <w:t>“</w:t>
      </w:r>
      <w:r>
        <w:rPr>
          <w:rFonts w:ascii="Times New Roman" w:hAnsi="Times New Roman"/>
          <w:i/>
          <w:color w:val="000000"/>
          <w:sz w:val="22"/>
          <w:u w:val="single"/>
        </w:rPr>
        <w:t>Daily Simple SOFR</w:t>
      </w:r>
      <w:r>
        <w:rPr>
          <w:rFonts w:ascii="Times New Roman" w:hAnsi="Times New Roman"/>
          <w:color w:val="000000"/>
          <w:sz w:val="20"/>
        </w:rPr>
        <w:t xml:space="preserve">” </w:t>
      </w:r>
      <w:r>
        <w:rPr>
          <w:rFonts w:ascii="Times New Roman" w:hAnsi="Times New Roman"/>
          <w:color w:val="000000"/>
          <w:sz w:val="22"/>
        </w:rPr>
        <w:t>shall mean, for any date of determination, SOFR, with the conventions for such rate (which will include a lookback) being established by the Administrative Agent in accordance with the conventions for such rate selected or recommended by the Relevant Governmental Body for determining “</w:t>
      </w:r>
      <w:r>
        <w:rPr>
          <w:rFonts w:ascii="Times New Roman" w:hAnsi="Times New Roman"/>
          <w:i/>
          <w:color w:val="000000"/>
          <w:sz w:val="22"/>
        </w:rPr>
        <w:t>Daily Simple SOFR</w:t>
      </w:r>
      <w:r>
        <w:rPr>
          <w:rFonts w:ascii="Times New Roman" w:hAnsi="Times New Roman"/>
          <w:color w:val="000000"/>
          <w:sz w:val="20"/>
        </w:rPr>
        <w:t xml:space="preserve">” </w:t>
      </w:r>
      <w:r>
        <w:rPr>
          <w:rFonts w:ascii="Times New Roman" w:hAnsi="Times New Roman"/>
          <w:color w:val="000000"/>
          <w:sz w:val="22"/>
        </w:rPr>
        <w:t xml:space="preserve">for business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the Administrative Agent decides that any such convention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administratively feasible for the Administrative Agent, then the Administrative Agent may establish another convention in its reasonable discretion, and (b) if, at any time, Daily Simple SOFR as so determined is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Floor, then Daily Simple SOFR shall be deemed to equal the Floor for all purposes of this Agreement and the other Credit Documents.</w:t>
      </w:r>
    </w:p>
    <w:p>
      <w:pPr>
        <w:pStyle w:val="TextBody"/>
        <w:bidi w:val="0"/>
        <w:spacing w:before="0" w:after="240"/>
        <w:jc w:val="both"/>
        <w:rPr/>
      </w:pPr>
      <w:r>
        <w:rPr>
          <w:color w:val="000000"/>
        </w:rPr>
        <w:t>“</w:t>
      </w:r>
      <w:r>
        <w:rPr>
          <w:rFonts w:ascii="Times New Roman" w:hAnsi="Times New Roman"/>
          <w:i/>
          <w:color w:val="000000"/>
          <w:sz w:val="22"/>
          <w:u w:val="single"/>
        </w:rPr>
        <w:t>DDTL Amortization Payment Amount</w:t>
      </w:r>
      <w:r>
        <w:rPr>
          <w:rFonts w:ascii="Times New Roman" w:hAnsi="Times New Roman"/>
          <w:color w:val="000000"/>
          <w:sz w:val="20"/>
        </w:rPr>
        <w:t xml:space="preserve">” </w:t>
      </w:r>
      <w:r>
        <w:rPr>
          <w:rFonts w:ascii="Times New Roman" w:hAnsi="Times New Roman"/>
          <w:color w:val="000000"/>
          <w:sz w:val="22"/>
        </w:rPr>
        <w:t xml:space="preserve">shall mean, at any time with respect to each Delayed Draw Term Loan made during the DDTL Availability Period, an amount equal to the </w:t>
      </w:r>
      <w:r>
        <w:rPr>
          <w:rFonts w:ascii="Times New Roman" w:hAnsi="Times New Roman"/>
          <w:i/>
          <w:color w:val="000000"/>
          <w:sz w:val="22"/>
        </w:rPr>
        <w:t>product of</w:t>
      </w:r>
      <w:r>
        <w:rPr>
          <w:rFonts w:ascii="Times New Roman" w:hAnsi="Times New Roman"/>
          <w:color w:val="000000"/>
          <w:sz w:val="22"/>
        </w:rPr>
        <w:t xml:space="preserve">: (a) the original principal amount of such Delayed Draw Term Loan;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two and one-half of one percent (2.5%).</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DDTL Availability Period</w:t>
      </w:r>
      <w:r>
        <w:rPr>
          <w:rFonts w:ascii="Times New Roman" w:hAnsi="Times New Roman"/>
          <w:color w:val="000000"/>
          <w:sz w:val="20"/>
        </w:rPr>
        <w:t xml:space="preserve">” </w:t>
      </w:r>
      <w:r>
        <w:rPr>
          <w:rFonts w:ascii="Times New Roman" w:hAnsi="Times New Roman"/>
          <w:color w:val="000000"/>
          <w:sz w:val="22"/>
        </w:rPr>
        <w:t xml:space="preserve">shall mean the period from, but </w:t>
      </w:r>
      <w:r>
        <w:rPr>
          <w:rFonts w:ascii="Times New Roman" w:hAnsi="Times New Roman"/>
          <w:i/>
          <w:color w:val="000000"/>
          <w:sz w:val="22"/>
        </w:rPr>
        <w:t>excluding</w:t>
      </w:r>
      <w:r>
        <w:rPr>
          <w:rFonts w:ascii="Times New Roman" w:hAnsi="Times New Roman"/>
          <w:color w:val="000000"/>
          <w:sz w:val="22"/>
        </w:rPr>
        <w:t>, the Closing Date to, and including, the DDTL Commitment Termination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DDTL Commitment</w:t>
      </w:r>
      <w:r>
        <w:rPr>
          <w:rFonts w:ascii="Times New Roman" w:hAnsi="Times New Roman"/>
          <w:color w:val="000000"/>
          <w:sz w:val="20"/>
        </w:rPr>
        <w:t xml:space="preserve">” </w:t>
      </w:r>
      <w:r>
        <w:rPr>
          <w:rFonts w:ascii="Times New Roman" w:hAnsi="Times New Roman"/>
          <w:color w:val="000000"/>
          <w:sz w:val="22"/>
        </w:rPr>
        <w:t xml:space="preserve">shall mean, with respect to each Lender, the obligation of such Lender to make its respective portion of the Delayed Draw Term Loans during the DDTL Availability Period, in each case in accordance with </w:t>
      </w:r>
      <w:r>
        <w:rPr>
          <w:rFonts w:ascii="Times New Roman" w:hAnsi="Times New Roman"/>
          <w:color w:val="000000"/>
          <w:sz w:val="22"/>
          <w:u w:val="single"/>
        </w:rPr>
        <w:t>Section 2.1(b)(ii)</w:t>
      </w:r>
      <w:r>
        <w:rPr>
          <w:rFonts w:ascii="Times New Roman" w:hAnsi="Times New Roman"/>
          <w:color w:val="000000"/>
          <w:sz w:val="22"/>
        </w:rPr>
        <w:t xml:space="preserve">, in an aggregate original principal amount advanced by such Lender during the DDTL Availability Period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the applicable amount set forth with respect to such Lender as such Lender’s “</w:t>
      </w:r>
      <w:r>
        <w:rPr>
          <w:rFonts w:ascii="Times New Roman" w:hAnsi="Times New Roman"/>
          <w:i/>
          <w:color w:val="000000"/>
          <w:sz w:val="22"/>
        </w:rPr>
        <w:t>DDTL Commitment</w:t>
      </w:r>
      <w:r>
        <w:rPr>
          <w:rFonts w:ascii="Times New Roman" w:hAnsi="Times New Roman"/>
          <w:color w:val="000000"/>
          <w:sz w:val="20"/>
        </w:rPr>
        <w:t xml:space="preserve">” </w:t>
      </w:r>
      <w:r>
        <w:rPr>
          <w:rFonts w:ascii="Times New Roman" w:hAnsi="Times New Roman"/>
          <w:color w:val="000000"/>
          <w:sz w:val="22"/>
        </w:rPr>
        <w:t xml:space="preserve">on </w:t>
      </w:r>
      <w:r>
        <w:rPr>
          <w:rFonts w:ascii="Times New Roman" w:hAnsi="Times New Roman"/>
          <w:color w:val="000000"/>
          <w:sz w:val="22"/>
          <w:u w:val="single"/>
        </w:rPr>
        <w:t>Appendix A</w:t>
      </w:r>
      <w:r>
        <w:rPr>
          <w:rFonts w:ascii="Times New Roman" w:hAnsi="Times New Roman"/>
          <w:color w:val="000000"/>
          <w:sz w:val="22"/>
        </w:rPr>
        <w:t>. For the avoidance of doubt, no DDTL Commitments remain in effect as of the Second Amendment Effective Date.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DDTL Commitment Percentage</w:t>
      </w:r>
      <w:r>
        <w:rPr>
          <w:rFonts w:ascii="Times New Roman" w:hAnsi="Times New Roman"/>
          <w:color w:val="000000"/>
          <w:sz w:val="20"/>
        </w:rPr>
        <w:t xml:space="preserve">” </w:t>
      </w:r>
      <w:r>
        <w:rPr>
          <w:rFonts w:ascii="Times New Roman" w:hAnsi="Times New Roman"/>
          <w:color w:val="000000"/>
          <w:sz w:val="22"/>
        </w:rPr>
        <w:t>shall mean, as of any date of determination: (a) prior to the DDTL Commitment Termination Date, for each Lender, a fraction (expressed as a percentage, carried to the ninth (9</w:t>
      </w:r>
      <w:r>
        <w:rPr>
          <w:rFonts w:ascii="Times New Roman" w:hAnsi="Times New Roman"/>
          <w:color w:val="000000"/>
          <w:sz w:val="15"/>
        </w:rPr>
        <w:t>th</w:t>
      </w:r>
      <w:r>
        <w:rPr>
          <w:rFonts w:ascii="Times New Roman" w:hAnsi="Times New Roman"/>
          <w:color w:val="000000"/>
          <w:sz w:val="22"/>
        </w:rPr>
        <w:t xml:space="preserve">) decimal place) (i) the </w:t>
      </w:r>
      <w:r>
        <w:rPr>
          <w:rFonts w:ascii="Times New Roman" w:hAnsi="Times New Roman"/>
          <w:i/>
          <w:color w:val="000000"/>
          <w:sz w:val="22"/>
        </w:rPr>
        <w:t>numerator</w:t>
      </w:r>
      <w:r>
        <w:rPr>
          <w:rFonts w:ascii="Times New Roman" w:hAnsi="Times New Roman"/>
          <w:color w:val="000000"/>
          <w:sz w:val="20"/>
        </w:rPr>
        <w:t xml:space="preserve"> </w:t>
      </w:r>
      <w:r>
        <w:rPr>
          <w:rFonts w:ascii="Times New Roman" w:hAnsi="Times New Roman"/>
          <w:color w:val="000000"/>
          <w:sz w:val="22"/>
        </w:rPr>
        <w:t xml:space="preserve">of which is the amount of such Lender’s DDTL Commitment as of such date, and (ii) the </w:t>
      </w:r>
      <w:r>
        <w:rPr>
          <w:rFonts w:ascii="Times New Roman" w:hAnsi="Times New Roman"/>
          <w:i/>
          <w:color w:val="000000"/>
          <w:sz w:val="22"/>
        </w:rPr>
        <w:t>denominator</w:t>
      </w:r>
      <w:r>
        <w:rPr>
          <w:rFonts w:ascii="Times New Roman" w:hAnsi="Times New Roman"/>
          <w:color w:val="000000"/>
          <w:sz w:val="20"/>
        </w:rPr>
        <w:t xml:space="preserve"> </w:t>
      </w:r>
      <w:r>
        <w:rPr>
          <w:rFonts w:ascii="Times New Roman" w:hAnsi="Times New Roman"/>
          <w:color w:val="000000"/>
          <w:sz w:val="22"/>
        </w:rPr>
        <w:t xml:space="preserve">of which is the Aggregate DDTL Commitments (then in effect); and (b) after the DDTL Commitment Termination Date, for each Lender, such Lender’s Term Loan Commitment Percentage in respect of the Delayed Draw Term Loans outstanding as of such date. The initial DDTL Commitment Percentages of the Lenders, as of the Closing Date, are set forth on </w:t>
      </w:r>
      <w:r>
        <w:rPr>
          <w:rFonts w:ascii="Times New Roman" w:hAnsi="Times New Roman"/>
          <w:color w:val="000000"/>
          <w:sz w:val="22"/>
          <w:u w:val="single"/>
        </w:rPr>
        <w:t>Appendix 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DDTL Commitment Termination Date</w:t>
      </w:r>
      <w:r>
        <w:rPr>
          <w:rFonts w:ascii="Times New Roman" w:hAnsi="Times New Roman"/>
          <w:color w:val="000000"/>
          <w:sz w:val="20"/>
        </w:rPr>
        <w:t xml:space="preserve">” </w:t>
      </w:r>
      <w:r>
        <w:rPr>
          <w:rFonts w:ascii="Times New Roman" w:hAnsi="Times New Roman"/>
          <w:color w:val="000000"/>
          <w:sz w:val="22"/>
        </w:rPr>
        <w:t xml:space="preserve">shall mean the </w:t>
      </w:r>
      <w:r>
        <w:rPr>
          <w:rFonts w:ascii="Times New Roman" w:hAnsi="Times New Roman"/>
          <w:i/>
          <w:color w:val="000000"/>
          <w:sz w:val="22"/>
        </w:rPr>
        <w:t>earliest</w:t>
      </w:r>
      <w:r>
        <w:rPr>
          <w:rFonts w:ascii="Times New Roman" w:hAnsi="Times New Roman"/>
          <w:color w:val="000000"/>
          <w:sz w:val="20"/>
        </w:rPr>
        <w:t xml:space="preserve"> </w:t>
      </w:r>
      <w:r>
        <w:rPr>
          <w:rFonts w:ascii="Times New Roman" w:hAnsi="Times New Roman"/>
          <w:color w:val="000000"/>
          <w:sz w:val="22"/>
        </w:rPr>
        <w:t xml:space="preserve">to occur of: (a) June 25, 2026 (or, if such date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the immediately prior Business Day); (b) the date on which all of the DDTL Commitments have been drawn; (c) the date on which the Borrower shall have provided written notice to the Administrative Agent of its election to terminate the Aggregate DDTL Commitments in accordance with </w:t>
      </w:r>
      <w:r>
        <w:rPr>
          <w:rFonts w:ascii="Times New Roman" w:hAnsi="Times New Roman"/>
          <w:color w:val="000000"/>
          <w:sz w:val="22"/>
          <w:u w:val="single"/>
        </w:rPr>
        <w:t>Section 2.11(b)(iii)</w:t>
      </w:r>
      <w:r>
        <w:rPr>
          <w:rFonts w:ascii="Times New Roman" w:hAnsi="Times New Roman"/>
          <w:color w:val="000000"/>
          <w:sz w:val="22"/>
        </w:rPr>
        <w:t xml:space="preserve">; and (d) the date on which the Aggregate DDTL Commitments shall have been terminated, and/or all amounts outstanding under this Agreement shall have been declared, or automatically have become, due and payable, in each case of the foregoing of this </w:t>
      </w:r>
      <w:r>
        <w:rPr>
          <w:rFonts w:ascii="Times New Roman" w:hAnsi="Times New Roman"/>
          <w:color w:val="000000"/>
          <w:sz w:val="22"/>
          <w:u w:val="single"/>
        </w:rPr>
        <w:t>clause (d</w:t>
      </w:r>
      <w:r>
        <w:rPr>
          <w:rFonts w:ascii="Times New Roman" w:hAnsi="Times New Roman"/>
          <w:color w:val="000000"/>
          <w:sz w:val="22"/>
        </w:rPr>
        <w:t xml:space="preserve">),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DDTL Ticking Fee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2.10(c)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Debt Transaction</w:t>
      </w:r>
      <w:r>
        <w:rPr>
          <w:rFonts w:ascii="Times New Roman" w:hAnsi="Times New Roman"/>
          <w:color w:val="000000"/>
          <w:sz w:val="20"/>
        </w:rPr>
        <w:t xml:space="preserve">” </w:t>
      </w:r>
      <w:r>
        <w:rPr>
          <w:rFonts w:ascii="Times New Roman" w:hAnsi="Times New Roman"/>
          <w:color w:val="000000"/>
          <w:sz w:val="22"/>
        </w:rPr>
        <w:t xml:space="preserve">shall mean, with respect to any Credit Party or any Subsidiary, any sale, issuance, placement, assumption or guaranty of any Funded Debt,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evidenced by a promissory note or other written evidence of Indebtedness, except for Funded Debt permitted to be incurred and outstanding pursuant to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Debtor Relief Laws</w:t>
      </w:r>
      <w:r>
        <w:rPr>
          <w:rFonts w:ascii="Times New Roman" w:hAnsi="Times New Roman"/>
          <w:color w:val="000000"/>
          <w:sz w:val="20"/>
        </w:rPr>
        <w:t xml:space="preserve">” </w:t>
      </w:r>
      <w:r>
        <w:rPr>
          <w:rFonts w:ascii="Times New Roman" w:hAnsi="Times New Roman"/>
          <w:color w:val="000000"/>
          <w:sz w:val="22"/>
        </w:rPr>
        <w:t>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both"/>
        <w:rPr/>
      </w:pPr>
      <w:r>
        <w:rPr>
          <w:color w:val="000000"/>
        </w:rPr>
        <w:t>“</w:t>
      </w:r>
      <w:r>
        <w:rPr>
          <w:rFonts w:ascii="Times New Roman" w:hAnsi="Times New Roman"/>
          <w:i/>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shall mean any event or condition that constitutes an Event of Default or that, with the giving of any notice, the passage of time, or both, would be an Event of Default.</w:t>
      </w:r>
    </w:p>
    <w:p>
      <w:pPr>
        <w:pStyle w:val="TextBody"/>
        <w:bidi w:val="0"/>
        <w:spacing w:before="0" w:after="240"/>
        <w:jc w:val="both"/>
        <w:rPr/>
      </w:pPr>
      <w:r>
        <w:rPr>
          <w:color w:val="000000"/>
        </w:rPr>
        <w:t>“</w:t>
      </w:r>
      <w:r>
        <w:rPr>
          <w:rFonts w:ascii="Times New Roman" w:hAnsi="Times New Roman"/>
          <w:i/>
          <w:color w:val="000000"/>
          <w:sz w:val="22"/>
          <w:u w:val="single"/>
        </w:rPr>
        <w:t>Default Rate</w:t>
      </w:r>
      <w:r>
        <w:rPr>
          <w:rFonts w:ascii="Times New Roman" w:hAnsi="Times New Roman"/>
          <w:color w:val="000000"/>
          <w:sz w:val="20"/>
        </w:rPr>
        <w:t xml:space="preserve">” </w:t>
      </w:r>
      <w:r>
        <w:rPr>
          <w:rFonts w:ascii="Times New Roman" w:hAnsi="Times New Roman"/>
          <w:color w:val="000000"/>
          <w:sz w:val="22"/>
        </w:rPr>
        <w:t xml:space="preserve">shall mean an interest rate equal to, with respect to: (a) all Base Rate Loans and Swingline Loans, the Base Rate (or, with respect to any Swingline Loan advanced pursuant to an Auto-Borrow Agreement, at such other rate as separately agreed in writing between the Borrower and the Swingline Lender)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the Applicable Margin applicable to Base Rate Loans,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two percent (2.00%) per annum; (b) SOFR Loans, Term SOFR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the Applicable Margin applicable to SOFR Loans,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two percent (2.00%) per annum; and (c) all other Obligations, the Base Rate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the Applicable Margin applicable to Base Rate Loans,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two percent (2.00%) per annum.</w:t>
      </w:r>
    </w:p>
    <w:p>
      <w:pPr>
        <w:pStyle w:val="TextBody"/>
        <w:bidi w:val="0"/>
        <w:spacing w:before="0" w:after="240"/>
        <w:jc w:val="both"/>
        <w:rPr/>
      </w:pPr>
      <w:r>
        <w:rPr>
          <w:color w:val="000000"/>
        </w:rPr>
        <w:t>“</w:t>
      </w:r>
      <w:r>
        <w:rPr>
          <w:rFonts w:ascii="Times New Roman" w:hAnsi="Times New Roman"/>
          <w:i/>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shall have the meaning assigned to that term in, and shall be interpreted in accordance with, 12 C.F.R. §§–252.81, 47.2 or 382.1, as applicable.</w:t>
      </w:r>
    </w:p>
    <w:p>
      <w:pPr>
        <w:pStyle w:val="TextBody"/>
        <w:bidi w:val="0"/>
        <w:spacing w:before="0" w:after="240"/>
        <w:jc w:val="both"/>
        <w:rPr/>
      </w:pPr>
      <w:r>
        <w:rPr>
          <w:color w:val="000000"/>
        </w:rPr>
        <w:t>“</w:t>
      </w:r>
      <w:r>
        <w:rPr>
          <w:rFonts w:ascii="Times New Roman" w:hAnsi="Times New Roman"/>
          <w:i/>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 xml:space="preserve">shall mean, subject to </w:t>
      </w:r>
      <w:r>
        <w:rPr>
          <w:rFonts w:ascii="Times New Roman" w:hAnsi="Times New Roman"/>
          <w:color w:val="000000"/>
          <w:sz w:val="22"/>
          <w:u w:val="single"/>
        </w:rPr>
        <w:t>Section 2.16(b</w:t>
      </w:r>
      <w:r>
        <w:rPr>
          <w:rFonts w:ascii="Times New Roman" w:hAnsi="Times New Roman"/>
          <w:color w:val="000000"/>
          <w:sz w:val="22"/>
        </w:rPr>
        <w:t>), any Lender that:</w:t>
      </w:r>
    </w:p>
    <w:p>
      <w:pPr>
        <w:pStyle w:val="TextBody"/>
        <w:bidi w:val="0"/>
        <w:spacing w:before="0" w:after="240"/>
        <w:jc w:val="both"/>
        <w:rPr>
          <w:rFonts w:ascii="Times New Roman" w:hAnsi="Times New Roman"/>
          <w:sz w:val="20"/>
        </w:rPr>
      </w:pPr>
      <w:r>
        <w:rPr>
          <w:rFonts w:ascii="Times New Roman" w:hAnsi="Times New Roman"/>
          <w:color w:val="000000"/>
          <w:sz w:val="22"/>
        </w:rPr>
        <w:t>(a) has failed to: (i) fund all, or any portion, of its Loans within two (2) Business Days of the date on which such Loans were required to be funded under this Agreement, unless such Lender provides written notification to the Administrative Agent and the Borrower that such failure is the sole result of such Lender’s determination that one (1) or more conditions precedent to funding (each of which conditions precedent, together with any applicable default, shall be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specifically identified in such writing)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satisfied; or (ii) pay to the Administrative Agent, the Collateral Agent, the Issuing Bank, the Swingline Lender, or any other Lender any other amount required to be paid by it under this Agreement or any other Credit Document (including in respect of such Lender’s participation in Letters of Credit and/or Swingline Loans) within two (2) Business Days of the date when due;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has provided written notification to the Borrower, the Administrative Agent, the Issuing Bank, and the Swingline Lender that it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intend to comply with its funding obligations under this Agreement, or has made a public statement to that effect (unless such writing or public statement relates to such Lender’s obligation to fund a Loan under this Agreement and expressly states that such position is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based on such Lender’s determination that a condition precedent to funding (which condition precedent, together with any applicable default, shall be specifically identified in such written notification or public statement) cannot be satisfied);</w:t>
      </w:r>
    </w:p>
    <w:p>
      <w:pPr>
        <w:pStyle w:val="TextBody"/>
        <w:bidi w:val="0"/>
        <w:spacing w:before="0" w:after="240"/>
        <w:jc w:val="both"/>
        <w:rPr>
          <w:rFonts w:ascii="Times New Roman" w:hAnsi="Times New Roman"/>
          <w:sz w:val="20"/>
        </w:rPr>
      </w:pPr>
      <w:r>
        <w:rPr>
          <w:rFonts w:ascii="Times New Roman" w:hAnsi="Times New Roman"/>
          <w:color w:val="000000"/>
          <w:sz w:val="22"/>
        </w:rPr>
        <w:t>(c) has failed, within three (3) Business Days after written request therefor by the Administrative Agent and/or the Borrower, to confirm in writing to the Administrative Agent and the Borrower that it will comply with its prospective funding obligations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2"/>
        </w:rPr>
        <w:t>) upon receipt of such written confirmation by the Administrative Agent and the Borrower);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any of its business or Property, including the U.S. Federal Deposit Insurance Corporation, or any other state or federal regulatory authority acting in such a capacity; or (iii) become the subject of a Bail-in Action;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Lender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or be deemed to be, a Defaulting Lender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by virtue of the ownership or acquisition of any equity interests in that Lender, or any direct or indirect Parent Company thereof, by a Governmental Authority, so long as such ownership interest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result in or provide such Lender with immunity from the jurisdiction of courts within the United States, or from the enforcement of judgments or writs of attachment on any of its Property, or otherwise permit such Lender (or such Governmental Authority) to reject, repudiate, disavow or disaffirm any contracts or agreements made with such Lender. Any determination by the Administrative Agent that a Lender is a Defaulting Lender under any one (1) or more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shall be conclusive and binding absent manifest error, and such Lender shall be deemed to be a Defaulting Lender (subject to </w:t>
      </w:r>
      <w:r>
        <w:rPr>
          <w:rFonts w:ascii="Times New Roman" w:hAnsi="Times New Roman"/>
          <w:color w:val="000000"/>
          <w:sz w:val="22"/>
          <w:u w:val="single"/>
        </w:rPr>
        <w:t>Section 2.16(b</w:t>
      </w:r>
      <w:r>
        <w:rPr>
          <w:rFonts w:ascii="Times New Roman" w:hAnsi="Times New Roman"/>
          <w:color w:val="000000"/>
          <w:sz w:val="22"/>
        </w:rPr>
        <w:t>)) upon delivery of written notice of such determination to each of the Borrower, the Issuing Bank, the Swingline Lender, and each Lender.</w:t>
      </w:r>
    </w:p>
    <w:p>
      <w:pPr>
        <w:pStyle w:val="TextBody"/>
        <w:bidi w:val="0"/>
        <w:spacing w:before="0" w:after="240"/>
        <w:jc w:val="both"/>
        <w:rPr/>
      </w:pPr>
      <w:r>
        <w:rPr>
          <w:color w:val="000000"/>
        </w:rPr>
        <w:t>“</w:t>
      </w:r>
      <w:r>
        <w:rPr>
          <w:rFonts w:ascii="Times New Roman" w:hAnsi="Times New Roman"/>
          <w:i/>
          <w:color w:val="000000"/>
          <w:sz w:val="22"/>
          <w:u w:val="single"/>
        </w:rPr>
        <w:t>Delayed Draw Term Loan</w:t>
      </w:r>
      <w:r>
        <w:rPr>
          <w:rFonts w:ascii="Times New Roman" w:hAnsi="Times New Roman"/>
          <w:color w:val="000000"/>
          <w:sz w:val="20"/>
        </w:rPr>
        <w:t xml:space="preserve">” </w:t>
      </w:r>
      <w:r>
        <w:rPr>
          <w:rFonts w:ascii="Times New Roman" w:hAnsi="Times New Roman"/>
          <w:color w:val="000000"/>
          <w:sz w:val="22"/>
        </w:rPr>
        <w:t xml:space="preserve">shall mean each delayed draw term loan made by the Lenders to the Borrower pursuant to </w:t>
      </w:r>
      <w:r>
        <w:rPr>
          <w:rFonts w:ascii="Times New Roman" w:hAnsi="Times New Roman"/>
          <w:color w:val="000000"/>
          <w:sz w:val="22"/>
          <w:u w:val="single"/>
        </w:rPr>
        <w:t>Section 2.1(b)(ii)</w:t>
      </w:r>
      <w:r>
        <w:rPr>
          <w:rFonts w:ascii="Times New Roman" w:hAnsi="Times New Roman"/>
          <w:color w:val="000000"/>
          <w:sz w:val="22"/>
        </w:rPr>
        <w:t>. Each Delayed Draw Term Loan may also be referred to in this Agreement and the other Credit Documents as a “</w:t>
      </w:r>
      <w:r>
        <w:rPr>
          <w:rFonts w:ascii="Times New Roman" w:hAnsi="Times New Roman"/>
          <w:i/>
          <w:color w:val="000000"/>
          <w:sz w:val="22"/>
          <w:u w:val="single"/>
        </w:rPr>
        <w:t>DDTL</w:t>
      </w:r>
      <w:r>
        <w:rPr>
          <w:rFonts w:ascii="Times New Roman" w:hAnsi="Times New Roman"/>
          <w:color w:val="000000"/>
          <w:sz w:val="20"/>
        </w:rPr>
        <w:t>”</w:t>
      </w:r>
      <w:r>
        <w:rPr>
          <w:rFonts w:ascii="Times New Roman" w:hAnsi="Times New Roman"/>
          <w:color w:val="000000"/>
          <w:sz w:val="22"/>
        </w:rPr>
        <w:t>. For the avoidance of doubt, no Delayed Draw Term Loans are outstanding as of the Second Amendment Effective Date.</w:t>
      </w:r>
    </w:p>
    <w:p>
      <w:pPr>
        <w:pStyle w:val="TextBody"/>
        <w:bidi w:val="0"/>
        <w:spacing w:before="0" w:after="240"/>
        <w:jc w:val="both"/>
        <w:rPr/>
      </w:pPr>
      <w:r>
        <w:rPr>
          <w:color w:val="000000"/>
        </w:rPr>
        <w:t>“</w:t>
      </w:r>
      <w:r>
        <w:rPr>
          <w:rFonts w:ascii="Times New Roman" w:hAnsi="Times New Roman"/>
          <w:i/>
          <w:color w:val="000000"/>
          <w:sz w:val="22"/>
          <w:u w:val="single"/>
        </w:rPr>
        <w:t>Deposit Account</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 xml:space="preserve">shall mean, with respect to any Person, any Equity Interests in such Person that, by their terms (or by the terms of any security or other Equity Interests into which they are convertible, or for which they are exchangeable), or upon the happening of any event or condition, (a) matures or is mandatorily redeemable (other than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in exchange for Equity Interests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otherwise Disqualified Equity Interests), pursuant to a sinking fund obligation or otherwise, (b) is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redeemable at the option of the holder thereof (other than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in exchange for Equity Interests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otherwise Disqualified Equity Interests), in whole or in part, (c) provides for the scheduled payment of dividends in cash, or (d) is or becomes convertible into, or exchangeable for, Indebtedness or any other Equity Interests that would constitute Disqualified Equity Interests, 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on or prior to the date that is one-hundred eighty one (181) calendar days after the Latest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if any Equity Interests constitute Disqualified Equity Interests as a result of the occurrence of a Change in Control, the consummation of an Asset Sale or other disposition, or the consummation of any other Specified Transaction or other transaction, then such Equity Interests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constitute Disqualified Equity Interests for purposes of this Agreement and the other Credit Documents so long as any rights of the holder(s) thereof upon the occurrence of such a Change in Control, the consummation of such</w:t>
      </w:r>
      <w:r>
        <w:rPr>
          <w:rFonts w:ascii="Times New Roman" w:hAnsi="Times New Roman"/>
          <w:color w:val="000000"/>
          <w:sz w:val="20"/>
        </w:rPr>
        <w:t xml:space="preserve"> </w:t>
      </w:r>
      <w:r>
        <w:rPr>
          <w:rFonts w:ascii="Times New Roman" w:hAnsi="Times New Roman"/>
          <w:color w:val="000000"/>
          <w:sz w:val="22"/>
        </w:rPr>
        <w:t>an Asset Sale or other disposition, or the consummation of such other Specified Transaction(s) or other transaction(s) are, in any such case, subject to the prior occurrence of the Payment in Full of all Obligations.</w:t>
      </w:r>
    </w:p>
    <w:p>
      <w:pPr>
        <w:pStyle w:val="TextBody"/>
        <w:bidi w:val="0"/>
        <w:spacing w:before="0" w:after="240"/>
        <w:jc w:val="both"/>
        <w:rPr/>
      </w:pPr>
      <w:r>
        <w:rPr>
          <w:color w:val="000000"/>
        </w:rPr>
        <w:t>“</w:t>
      </w:r>
      <w:r>
        <w:rPr>
          <w:rFonts w:ascii="Times New Roman" w:hAnsi="Times New Roman"/>
          <w:i/>
          <w:color w:val="000000"/>
          <w:sz w:val="22"/>
          <w:u w:val="single"/>
        </w:rPr>
        <w:t>Disqualified Institution</w:t>
      </w:r>
      <w:r>
        <w:rPr>
          <w:rFonts w:ascii="Times New Roman" w:hAnsi="Times New Roman"/>
          <w:color w:val="000000"/>
          <w:sz w:val="20"/>
        </w:rPr>
        <w:t xml:space="preserve">” </w:t>
      </w:r>
      <w:r>
        <w:rPr>
          <w:rFonts w:ascii="Times New Roman" w:hAnsi="Times New Roman"/>
          <w:color w:val="000000"/>
          <w:sz w:val="22"/>
        </w:rPr>
        <w:t>shall mean, as of any date of determination, (a) any financial institution or institutional lender identified by legal name in writing by the Borrower to the Administrative Agent prior to the Closing Date as a “</w:t>
      </w:r>
      <w:r>
        <w:rPr>
          <w:rFonts w:ascii="Times New Roman" w:hAnsi="Times New Roman"/>
          <w:i/>
          <w:color w:val="000000"/>
          <w:sz w:val="22"/>
        </w:rPr>
        <w:t>Disqualified Institution</w:t>
      </w:r>
      <w:r>
        <w:rPr>
          <w:rFonts w:ascii="Times New Roman" w:hAnsi="Times New Roman"/>
          <w:color w:val="000000"/>
          <w:sz w:val="20"/>
        </w:rPr>
        <w:t>”</w:t>
      </w:r>
      <w:r>
        <w:rPr>
          <w:rFonts w:ascii="Times New Roman" w:hAnsi="Times New Roman"/>
          <w:color w:val="000000"/>
          <w:sz w:val="22"/>
        </w:rPr>
        <w:t>, (b) any competitor of any Credit Party or Subsidiary that is in a Related Business, and, in each case, is identified by legal name in writing by the Borrower</w:t>
      </w:r>
      <w:r>
        <w:rPr>
          <w:rFonts w:ascii="Times New Roman" w:hAnsi="Times New Roman"/>
          <w:color w:val="000000"/>
          <w:sz w:val="20"/>
        </w:rPr>
        <w:t xml:space="preserve"> </w:t>
      </w:r>
      <w:r>
        <w:rPr>
          <w:rFonts w:ascii="Times New Roman" w:hAnsi="Times New Roman"/>
          <w:color w:val="000000"/>
          <w:sz w:val="22"/>
        </w:rPr>
        <w:t>to the Administrative Agent from time to time, and (c) any Affiliate of any Person identified by the Borrower</w:t>
      </w:r>
      <w:r>
        <w:rPr>
          <w:rFonts w:ascii="Times New Roman" w:hAnsi="Times New Roman"/>
          <w:color w:val="000000"/>
          <w:sz w:val="20"/>
        </w:rPr>
        <w:t xml:space="preserve"> </w:t>
      </w:r>
      <w:r>
        <w:rPr>
          <w:rFonts w:ascii="Times New Roman" w:hAnsi="Times New Roman"/>
          <w:color w:val="000000"/>
          <w:sz w:val="22"/>
        </w:rPr>
        <w:t>as a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pursuant to the foregoing </w:t>
      </w:r>
      <w:r>
        <w:rPr>
          <w:rFonts w:ascii="Times New Roman" w:hAnsi="Times New Roman"/>
          <w:color w:val="000000"/>
          <w:sz w:val="22"/>
          <w:u w:val="single"/>
        </w:rPr>
        <w:t>clauses (a</w:t>
      </w:r>
      <w:r>
        <w:rPr>
          <w:rFonts w:ascii="Times New Roman" w:hAnsi="Times New Roman"/>
          <w:color w:val="000000"/>
          <w:sz w:val="22"/>
        </w:rPr>
        <w:t>) and/or (</w:t>
      </w:r>
      <w:r>
        <w:rPr>
          <w:rFonts w:ascii="Times New Roman" w:hAnsi="Times New Roman"/>
          <w:color w:val="000000"/>
          <w:sz w:val="22"/>
          <w:u w:val="single"/>
        </w:rPr>
        <w:t>b</w:t>
      </w:r>
      <w:r>
        <w:rPr>
          <w:rFonts w:ascii="Times New Roman" w:hAnsi="Times New Roman"/>
          <w:color w:val="000000"/>
          <w:sz w:val="22"/>
        </w:rPr>
        <w:t xml:space="preserve">) that, in either case, (i) is (A) clearly identifiable (based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on the legal name of such Affiliate) as an Affiliate of such designated Person, or (B) identified by legal name in writing by the Borrower to the Administrative Agent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the date that is five (5) Business Days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the date of such formal designation as a “</w:t>
      </w:r>
      <w:r>
        <w:rPr>
          <w:rFonts w:ascii="Times New Roman" w:hAnsi="Times New Roman"/>
          <w:i/>
          <w:color w:val="000000"/>
          <w:sz w:val="22"/>
        </w:rPr>
        <w:t>Disqualified Institution</w:t>
      </w:r>
      <w:r>
        <w:rPr>
          <w:rFonts w:ascii="Times New Roman" w:hAnsi="Times New Roman"/>
          <w:color w:val="000000"/>
          <w:sz w:val="20"/>
        </w:rPr>
        <w:t>”</w:t>
      </w:r>
      <w:r>
        <w:rPr>
          <w:rFonts w:ascii="Times New Roman" w:hAnsi="Times New Roman"/>
          <w:color w:val="000000"/>
          <w:sz w:val="22"/>
        </w:rPr>
        <w:t xml:space="preserve">, and (ii)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bona fide debt fund or other fixed income investment vehicle that is primarily engaged in, or advises funds and/or other investment vehicles that are primarily engaged in, making, purchasing, holding and/or otherwise investing in commercial loans, notes, bonds or similar extensions of credit or securities in the ordinary course of its business and whose directors and/or managers (as applicable)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involved with the equity investment decisions of any other Person described in the foregoing of this definition of “</w:t>
      </w:r>
      <w:r>
        <w:rPr>
          <w:rFonts w:ascii="Times New Roman" w:hAnsi="Times New Roman"/>
          <w:i/>
          <w:color w:val="000000"/>
          <w:sz w:val="22"/>
        </w:rPr>
        <w:t>Disqualified Institution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of this definition, (A) any Person that is a Lender, or a Participant or an assignee with respect to any Loan(s) and/or Commitment(s), that subsequently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becoming a Lender or such a Participant or assignee, whether on or after the Closing Date) becomes a Disqualified Institution in accordance with the foregoing of this definition (but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Disqualified Institution at the time that such Person became a Lender or such a Participant or assignee) shall be deemed to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a Disqualified Institution under this Agreement or any other Credit Document with respect to the Loan(s) and/or Commitment(s), as applicable, held by such Person at the time such Person becomes a Disqualified Institution, and (B)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exclude</w:t>
      </w:r>
      <w:r>
        <w:rPr>
          <w:rFonts w:ascii="Times New Roman" w:hAnsi="Times New Roman"/>
          <w:color w:val="000000"/>
          <w:sz w:val="20"/>
        </w:rPr>
        <w:t xml:space="preserve"> </w:t>
      </w:r>
      <w:r>
        <w:rPr>
          <w:rFonts w:ascii="Times New Roman" w:hAnsi="Times New Roman"/>
          <w:color w:val="000000"/>
          <w:sz w:val="22"/>
        </w:rPr>
        <w:t>any Person that the Borrower</w:t>
      </w:r>
      <w:r>
        <w:rPr>
          <w:rFonts w:ascii="Times New Roman" w:hAnsi="Times New Roman"/>
          <w:color w:val="000000"/>
          <w:sz w:val="20"/>
        </w:rPr>
        <w:t xml:space="preserve"> </w:t>
      </w:r>
      <w:r>
        <w:rPr>
          <w:rFonts w:ascii="Times New Roman" w:hAnsi="Times New Roman"/>
          <w:color w:val="000000"/>
          <w:sz w:val="22"/>
        </w:rPr>
        <w:t>has</w:t>
      </w:r>
      <w:r>
        <w:rPr>
          <w:rFonts w:ascii="Times New Roman" w:hAnsi="Times New Roman"/>
          <w:color w:val="000000"/>
          <w:sz w:val="20"/>
        </w:rPr>
        <w:t xml:space="preserve"> </w:t>
      </w:r>
      <w:r>
        <w:rPr>
          <w:rFonts w:ascii="Times New Roman" w:hAnsi="Times New Roman"/>
          <w:color w:val="000000"/>
          <w:sz w:val="22"/>
        </w:rPr>
        <w:t>expressly designated as no longer being a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by written notice delivered to the Administrative Agent from time to time after the Closing Date.</w:t>
      </w:r>
    </w:p>
    <w:p>
      <w:pPr>
        <w:pStyle w:val="TextBody"/>
        <w:bidi w:val="0"/>
        <w:spacing w:before="0" w:after="240"/>
        <w:jc w:val="both"/>
        <w:rPr/>
      </w:pPr>
      <w:r>
        <w:rPr>
          <w:color w:val="000000"/>
        </w:rPr>
        <w:t>“</w:t>
      </w:r>
      <w:r>
        <w:rPr>
          <w:rFonts w:ascii="Times New Roman" w:hAnsi="Times New Roman"/>
          <w:i/>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and the sign “</w:t>
      </w:r>
      <w:r>
        <w:rPr>
          <w:rFonts w:ascii="Times New Roman" w:hAnsi="Times New Roman"/>
          <w:i/>
          <w:color w:val="000000"/>
          <w:sz w:val="22"/>
          <w:u w:val="single"/>
        </w:rPr>
        <w:t>$</w:t>
      </w:r>
      <w:r>
        <w:rPr>
          <w:rFonts w:ascii="Times New Roman" w:hAnsi="Times New Roman"/>
          <w:color w:val="000000"/>
          <w:sz w:val="20"/>
        </w:rPr>
        <w:t xml:space="preserve">” </w:t>
      </w:r>
      <w:r>
        <w:rPr>
          <w:rFonts w:ascii="Times New Roman" w:hAnsi="Times New Roman"/>
          <w:color w:val="000000"/>
          <w:sz w:val="22"/>
        </w:rPr>
        <w:t>shall mean the lawful money of the United States.</w:t>
      </w:r>
    </w:p>
    <w:p>
      <w:pPr>
        <w:pStyle w:val="TextBody"/>
        <w:bidi w:val="0"/>
        <w:spacing w:before="0" w:after="240"/>
        <w:jc w:val="both"/>
        <w:rPr/>
      </w:pPr>
      <w:r>
        <w:rPr>
          <w:color w:val="000000"/>
        </w:rPr>
        <w:t>“</w:t>
      </w:r>
      <w:r>
        <w:rPr>
          <w:rFonts w:ascii="Times New Roman" w:hAnsi="Times New Roman"/>
          <w:i/>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shall mean any Subsidiary that is incorporated or formed (as the case may be) under the laws of the United States or of any state, district or other political subdivision thereof.</w:t>
      </w:r>
    </w:p>
    <w:p>
      <w:pPr>
        <w:pStyle w:val="TextBody"/>
        <w:bidi w:val="0"/>
        <w:spacing w:before="0" w:after="240"/>
        <w:jc w:val="both"/>
        <w:rPr/>
      </w:pPr>
      <w:r>
        <w:rPr>
          <w:color w:val="000000"/>
        </w:rPr>
        <w:t>“</w:t>
      </w:r>
      <w:r>
        <w:rPr>
          <w:rFonts w:ascii="Times New Roman" w:hAnsi="Times New Roman"/>
          <w:i/>
          <w:color w:val="000000"/>
          <w:sz w:val="22"/>
          <w:u w:val="single"/>
        </w:rPr>
        <w:t>DQ List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11.5(f)(iv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Earn Out Obligations</w:t>
      </w:r>
      <w:r>
        <w:rPr>
          <w:rFonts w:ascii="Times New Roman" w:hAnsi="Times New Roman"/>
          <w:color w:val="000000"/>
          <w:sz w:val="20"/>
        </w:rPr>
        <w:t xml:space="preserve">” </w:t>
      </w:r>
      <w:r>
        <w:rPr>
          <w:rFonts w:ascii="Times New Roman" w:hAnsi="Times New Roman"/>
          <w:color w:val="000000"/>
          <w:sz w:val="22"/>
        </w:rPr>
        <w:t>shall mean, with respect to an Acquisition, all obligations of any Credit Party or Subsidiary to make earn out or other contingency payments (including purchase price adjustments, non-competition and consulting agreements, or other indemnity obligations) pursuant to the documentation relating to such Acquisition. The amount of any Earn Out Obligations at the time of determination shall be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aggregate amount, if any, of such Earn Out Obligations that are required at such time under GAAP to be recognized as liabilities on the consolidated balance sheet of the Credit Parties and Subsidiaries.</w:t>
      </w:r>
    </w:p>
    <w:p>
      <w:pPr>
        <w:pStyle w:val="TextBody"/>
        <w:bidi w:val="0"/>
        <w:spacing w:before="0" w:after="240"/>
        <w:jc w:val="both"/>
        <w:rPr/>
      </w:pPr>
      <w:r>
        <w:rPr>
          <w:color w:val="000000"/>
        </w:rPr>
        <w:t>“</w:t>
      </w:r>
      <w:r>
        <w:rPr>
          <w:rFonts w:ascii="Times New Roman" w:hAnsi="Times New Roman"/>
          <w:i/>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 xml:space="preserve">shall mean: (a) any credit institution or investment firm established in any EEA Member Country that is subject to the supervision of an EEA Resolution Authority; (b) any entity established in an EEA Member Country that is a parent of an institution described in the foregoing </w:t>
      </w:r>
      <w:r>
        <w:rPr>
          <w:rFonts w:ascii="Times New Roman" w:hAnsi="Times New Roman"/>
          <w:color w:val="000000"/>
          <w:sz w:val="22"/>
          <w:u w:val="single"/>
        </w:rPr>
        <w:t>clause (a</w:t>
      </w:r>
      <w:r>
        <w:rPr>
          <w:rFonts w:ascii="Times New Roman" w:hAnsi="Times New Roman"/>
          <w:color w:val="000000"/>
          <w:sz w:val="22"/>
        </w:rPr>
        <w:t xml:space="preserve">); or (c) any financial institution established in an EEA Member Country that is a subsidiary of an institution described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and is subject to consolidated supervision with its parent.</w:t>
      </w:r>
    </w:p>
    <w:p>
      <w:pPr>
        <w:pStyle w:val="TextBody"/>
        <w:bidi w:val="0"/>
        <w:spacing w:before="0" w:after="240"/>
        <w:jc w:val="both"/>
        <w:rPr/>
      </w:pPr>
      <w:r>
        <w:rPr>
          <w:color w:val="000000"/>
        </w:rPr>
        <w:t>“</w:t>
      </w:r>
      <w:r>
        <w:rPr>
          <w:rFonts w:ascii="Times New Roman" w:hAnsi="Times New Roman"/>
          <w:i/>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shall mean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i/>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i/>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shall mean any Person that meets the requirements to be an assignee as set forth in </w:t>
      </w:r>
      <w:r>
        <w:rPr>
          <w:rFonts w:ascii="Times New Roman" w:hAnsi="Times New Roman"/>
          <w:color w:val="000000"/>
          <w:sz w:val="22"/>
          <w:u w:val="single"/>
        </w:rPr>
        <w:t>Section 11.5(b</w:t>
      </w:r>
      <w:r>
        <w:rPr>
          <w:rFonts w:ascii="Times New Roman" w:hAnsi="Times New Roman"/>
          <w:color w:val="000000"/>
          <w:sz w:val="22"/>
        </w:rPr>
        <w:t>) (subject to such consents and representations, if any, as may be required under such Section).</w:t>
      </w:r>
    </w:p>
    <w:p>
      <w:pPr>
        <w:pStyle w:val="TextBody"/>
        <w:bidi w:val="0"/>
        <w:spacing w:before="0" w:after="240"/>
        <w:jc w:val="both"/>
        <w:rPr/>
      </w:pPr>
      <w:r>
        <w:rPr>
          <w:color w:val="000000"/>
        </w:rPr>
        <w:t>“</w:t>
      </w:r>
      <w:r>
        <w:rPr>
          <w:rFonts w:ascii="Times New Roman" w:hAnsi="Times New Roman"/>
          <w:i/>
          <w:color w:val="000000"/>
          <w:sz w:val="22"/>
          <w:u w:val="single"/>
        </w:rPr>
        <w:t>Environmental Claim</w:t>
      </w:r>
      <w:r>
        <w:rPr>
          <w:rFonts w:ascii="Times New Roman" w:hAnsi="Times New Roman"/>
          <w:color w:val="000000"/>
          <w:sz w:val="20"/>
        </w:rPr>
        <w:t xml:space="preserve">” </w:t>
      </w:r>
      <w:r>
        <w:rPr>
          <w:rFonts w:ascii="Times New Roman" w:hAnsi="Times New Roman"/>
          <w:color w:val="000000"/>
          <w:sz w:val="22"/>
        </w:rPr>
        <w:t>shall mean any known investigation, written notice, notice of violation, written claim, action, suit, proceeding, written demand, abatement order or other written order or directive (conditional or otherwise), by any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human health, safety, natural resources or the environment.</w:t>
      </w:r>
    </w:p>
    <w:p>
      <w:pPr>
        <w:pStyle w:val="TextBody"/>
        <w:bidi w:val="0"/>
        <w:spacing w:before="0" w:after="240"/>
        <w:jc w:val="both"/>
        <w:rPr/>
      </w:pPr>
      <w:r>
        <w:rPr>
          <w:color w:val="000000"/>
        </w:rPr>
        <w:t>“</w:t>
      </w:r>
      <w:r>
        <w:rPr>
          <w:rFonts w:ascii="Times New Roman" w:hAnsi="Times New Roman"/>
          <w:i/>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shall mean any and all current or future federal or state (or any subdivision of either of them), statutes, ordinances, orders, rules, regulations, judgments, governmental authorizations, or any other written requirements of Governmental Authorities relating to: (a) any Hazardous Materials Activity; (b) the generation, use, storage, transportation or disposal of Hazardous Materials; or (c) protection of human health and the environment from pollution, in any manner applicable to any Credit Party or any Subsidiary, or any Property of any Credit Party or any Subsidiary.</w:t>
      </w:r>
    </w:p>
    <w:p>
      <w:pPr>
        <w:pStyle w:val="TextBody"/>
        <w:bidi w:val="0"/>
        <w:spacing w:before="0" w:after="240"/>
        <w:jc w:val="both"/>
        <w:rPr/>
      </w:pPr>
      <w:r>
        <w:rPr>
          <w:color w:val="000000"/>
        </w:rPr>
        <w:t>“</w:t>
      </w:r>
      <w:r>
        <w:rPr>
          <w:rFonts w:ascii="Times New Roman" w:hAnsi="Times New Roman"/>
          <w:i/>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shall mean any liability, contingent or otherwise (including any liability for damages, costs of environmental remediation, fines, penalties or indemnities), of any Credit Party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any Credit Party or any Subsidiary assumed liability with respect to any of the foregoing.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shall mean,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such shares, warrants, options, rights or other interests are outstanding on any date of determination.</w:t>
      </w:r>
    </w:p>
    <w:p>
      <w:pPr>
        <w:pStyle w:val="TextBody"/>
        <w:bidi w:val="0"/>
        <w:spacing w:before="0" w:after="240"/>
        <w:jc w:val="both"/>
        <w:rPr/>
      </w:pPr>
      <w:r>
        <w:rPr>
          <w:color w:val="000000"/>
        </w:rPr>
        <w:t>“</w:t>
      </w:r>
      <w:r>
        <w:rPr>
          <w:rFonts w:ascii="Times New Roman" w:hAnsi="Times New Roman"/>
          <w:i/>
          <w:color w:val="000000"/>
          <w:sz w:val="22"/>
          <w:u w:val="single"/>
        </w:rPr>
        <w:t>ERISA</w:t>
      </w:r>
      <w:r>
        <w:rPr>
          <w:rFonts w:ascii="Times New Roman" w:hAnsi="Times New Roman"/>
          <w:color w:val="000000"/>
          <w:sz w:val="20"/>
        </w:rPr>
        <w:t xml:space="preserve">” </w:t>
      </w:r>
      <w:r>
        <w:rPr>
          <w:rFonts w:ascii="Times New Roman" w:hAnsi="Times New Roman"/>
          <w:color w:val="000000"/>
          <w:sz w:val="22"/>
        </w:rPr>
        <w:t xml:space="preserve">shall mean the Employee Retirement Income Security Act of 1974 (29 U.S.C. §–18 </w:t>
      </w:r>
      <w:r>
        <w:rPr>
          <w:rFonts w:ascii="Times New Roman" w:hAnsi="Times New Roman"/>
          <w:i/>
          <w:color w:val="000000"/>
          <w:sz w:val="22"/>
        </w:rPr>
        <w:t>et seq</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 xml:space="preserve">shall mean,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Times New Roman" w:hAnsi="Times New Roman"/>
          <w:color w:val="000000"/>
          <w:sz w:val="22"/>
          <w:u w:val="single"/>
        </w:rPr>
        <w:t>clause (a</w:t>
      </w:r>
      <w:r>
        <w:rPr>
          <w:rFonts w:ascii="Times New Roman" w:hAnsi="Times New Roman"/>
          <w:color w:val="000000"/>
          <w:sz w:val="22"/>
        </w:rPr>
        <w:t xml:space="preserve">) above, or any trade or business described in </w:t>
      </w:r>
      <w:r>
        <w:rPr>
          <w:rFonts w:ascii="Times New Roman" w:hAnsi="Times New Roman"/>
          <w:color w:val="000000"/>
          <w:sz w:val="22"/>
          <w:u w:val="single"/>
        </w:rPr>
        <w:t>clause (b</w:t>
      </w:r>
      <w:r>
        <w:rPr>
          <w:rFonts w:ascii="Times New Roman" w:hAnsi="Times New Roman"/>
          <w:color w:val="000000"/>
          <w:sz w:val="22"/>
        </w:rPr>
        <w:t>) above, is a member.</w:t>
      </w:r>
    </w:p>
    <w:p>
      <w:pPr>
        <w:pStyle w:val="TextBody"/>
        <w:bidi w:val="0"/>
        <w:spacing w:before="0" w:after="240"/>
        <w:jc w:val="both"/>
        <w:rPr/>
      </w:pPr>
      <w:r>
        <w:rPr>
          <w:color w:val="000000"/>
        </w:rPr>
        <w:t>“</w:t>
      </w:r>
      <w:r>
        <w:rPr>
          <w:rFonts w:ascii="Times New Roman" w:hAnsi="Times New Roman"/>
          <w:i/>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shall mean: (a) a “reportable event” within the meaning of Section 4043 of ERISA and the regulations issued thereunder with respect to any Benefit Plan (excluding those for which notice to the PBGC has been waived by regulation); (b) the failure to meet the “minimum funding standard” as defined in of Section 412 of the Internal Revenue Code with respect to any Benefit Plan or Multiemployer Plan; (c) the notice of intent to terminate a Benefit Plan in a distress termination described in Section 4041(c) of ERISA; (d) the existence of any liability pursuant to Section 4063 or 4064 of ERISA; (e) the institution by the PBGC of proceedings to terminate any Benefit Plan or the appointment of a trustee to administer any Benefit Plan; (f) the imposition of liability pursuant to Section 4062(e) or 4069 of ERISA or by reason of the application of Section 4212(c) of ERISA, each case reasonably likely to result in material liability; (g) the complete or partial withdrawal of any Credit Party or any Subsidiary, or any of their respective ERISA Affiliates, from any Multiemployer Plan if such withdrawal is reasonably likely to result in material liability, or the receipt by any Credit Party or any Subsidiary, or any of their respective ERISA Affiliates, of notice from any Multiemployer Plan that it is insolvent or that it intends to terminate or has terminated under Section 4041A or 4042 of ERISA, if such insolvency or termination is reasonably likely to result in material liability; (h) the imposition of fines, penalties, taxes or related charges under Chapter 43 of the Internal Revenue Code or under Section 409, Section 502(c), (i) or (l), or Section 4071 of ERISA in respect of any Benefit Plan if such fines, penalties, taxes or related charges are reasonably likely to result in material liability; (i) the assertion of a material claim (other than routine claims for benefits) against any Benefit Plan other than a Multiemployer Plan or the assets thereof; or (j) the imposition of a lien pursuant to Section 430(k) of the Internal Revenue Code or pursuant to Section 303(k) or 4068 of ERISA.</w:t>
      </w:r>
    </w:p>
    <w:p>
      <w:pPr>
        <w:pStyle w:val="TextBody"/>
        <w:bidi w:val="0"/>
        <w:spacing w:before="0" w:after="240"/>
        <w:jc w:val="both"/>
        <w:rPr/>
      </w:pPr>
      <w:r>
        <w:rPr>
          <w:color w:val="000000"/>
        </w:rPr>
        <w:t>“</w:t>
      </w:r>
      <w:r>
        <w:rPr>
          <w:rFonts w:ascii="Times New Roman" w:hAnsi="Times New Roman"/>
          <w:i/>
          <w:color w:val="000000"/>
          <w:sz w:val="22"/>
          <w:u w:val="single"/>
        </w:rPr>
        <w:t>Erroneous Payment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Deficiency Assignment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Impacted Class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Return Deficiency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Subrogation Rights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EU Bail</w:t>
      </w:r>
      <w:r>
        <w:rPr>
          <w:rFonts w:ascii="Times New Roman" w:hAnsi="Times New Roman"/>
          <w:color w:val="000000"/>
          <w:sz w:val="22"/>
          <w:u w:val="single"/>
        </w:rPr>
        <w:t>-</w:t>
      </w:r>
      <w:r>
        <w:rPr>
          <w:rFonts w:ascii="Times New Roman" w:hAnsi="Times New Roman"/>
          <w:i/>
          <w:color w:val="000000"/>
          <w:sz w:val="22"/>
          <w:u w:val="single"/>
        </w:rPr>
        <w:t>In Legislation Schedule</w:t>
      </w:r>
      <w:r>
        <w:rPr>
          <w:rFonts w:ascii="Times New Roman" w:hAnsi="Times New Roman"/>
          <w:color w:val="000000"/>
          <w:sz w:val="20"/>
        </w:rPr>
        <w:t xml:space="preserve">” </w:t>
      </w:r>
      <w:r>
        <w:rPr>
          <w:rFonts w:ascii="Times New Roman" w:hAnsi="Times New Roman"/>
          <w:color w:val="000000"/>
          <w:sz w:val="22"/>
        </w:rPr>
        <w:t>shall mean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i/>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 xml:space="preserve">shall mean, (a) any Deposit Account the funds in which are used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for the payment of current salary and wage, employee benefit, workers’ compensation and similar expenses, (b) zero balance accounts maintained at a bank other than Regions so long as any deposits or funds in such accounts are transferred at least once each Business Day into a Controlled Account (including, for the avoidance of doubt, at any time following the exercise of exclusive control by Collateral Agent under the applicable Control Agreement with respect to such Controlled Account) and (c) any Deposit Accounts maintained at a bank other than Regions so long as the aggregate daily maximum balance for all such accounts excluded pursuant to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on any day shall not exceed $100,000;</w:t>
      </w:r>
    </w:p>
    <w:p>
      <w:pPr>
        <w:pStyle w:val="TextBody"/>
        <w:bidi w:val="0"/>
        <w:spacing w:before="0" w:after="240"/>
        <w:jc w:val="both"/>
        <w:rPr/>
      </w:pPr>
      <w:r>
        <w:rPr>
          <w:color w:val="000000"/>
        </w:rPr>
        <w:t>“</w:t>
      </w:r>
      <w:r>
        <w:rPr>
          <w:rFonts w:ascii="Times New Roman" w:hAnsi="Times New Roman"/>
          <w:i/>
          <w:color w:val="000000"/>
          <w:sz w:val="22"/>
          <w:u w:val="single"/>
        </w:rPr>
        <w:t>Excluded Property</w:t>
      </w:r>
      <w:r>
        <w:rPr>
          <w:rFonts w:ascii="Times New Roman" w:hAnsi="Times New Roman"/>
          <w:color w:val="000000"/>
          <w:sz w:val="20"/>
        </w:rPr>
        <w:t xml:space="preserve">” </w:t>
      </w:r>
      <w:r>
        <w:rPr>
          <w:rFonts w:ascii="Times New Roman" w:hAnsi="Times New Roman"/>
          <w:color w:val="000000"/>
          <w:sz w:val="22"/>
        </w:rPr>
        <w:t>shall mean, with respect to any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Excluded Accounts;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(i) owned Real Estate that is located outside of the United States; (ii) owned Real Estate that is located in the United States having a fair market value (as determined by the Borrower in good faith)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of $1,000,000; or (iii) leased Real Estate;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any personal property (including motor vehicles) in respect of which perfection of a Lien is </w:t>
      </w:r>
      <w:r>
        <w:rPr>
          <w:rFonts w:ascii="Times New Roman" w:hAnsi="Times New Roman"/>
          <w:i/>
          <w:color w:val="000000"/>
          <w:sz w:val="22"/>
        </w:rPr>
        <w:t>not</w:t>
      </w:r>
      <w:r>
        <w:rPr>
          <w:rFonts w:ascii="Times New Roman" w:hAnsi="Times New Roman"/>
          <w:color w:val="000000"/>
          <w:sz w:val="22"/>
        </w:rPr>
        <w:t>: (i) governed by the UCC; or (ii) effected by appropriate evidence of the Lien being filed in either the United States Copyright Office or the United States Patent and Trademark Office;</w:t>
      </w:r>
    </w:p>
    <w:p>
      <w:pPr>
        <w:pStyle w:val="TextBody"/>
        <w:bidi w:val="0"/>
        <w:spacing w:before="0" w:after="240"/>
        <w:jc w:val="both"/>
        <w:rPr>
          <w:rFonts w:ascii="Times New Roman" w:hAnsi="Times New Roman"/>
          <w:sz w:val="20"/>
        </w:rPr>
      </w:pPr>
      <w:r>
        <w:rPr>
          <w:rFonts w:ascii="Times New Roman" w:hAnsi="Times New Roman"/>
          <w:color w:val="000000"/>
          <w:sz w:val="22"/>
        </w:rPr>
        <w:t>(d) the Equity Interests in any Excluded Subsidiary of a type described in clauses (a)(ii) through (a)(iv) of the definition of “</w:t>
      </w:r>
      <w:r>
        <w:rPr>
          <w:rFonts w:ascii="Times New Roman" w:hAnsi="Times New Roman"/>
          <w:i/>
          <w:color w:val="000000"/>
          <w:sz w:val="22"/>
        </w:rPr>
        <w:t>Excluded Subsidiary</w:t>
      </w:r>
      <w:r>
        <w:rPr>
          <w:rFonts w:ascii="Times New Roman" w:hAnsi="Times New Roman"/>
          <w:color w:val="000000"/>
          <w:sz w:val="20"/>
        </w:rPr>
        <w:t>”</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required to be pledged to secure the Obligations pursuant to </w:t>
      </w:r>
      <w:r>
        <w:rPr>
          <w:rFonts w:ascii="Times New Roman" w:hAnsi="Times New Roman"/>
          <w:color w:val="000000"/>
          <w:sz w:val="22"/>
          <w:u w:val="single"/>
        </w:rPr>
        <w:t>Section 7.10(a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any Property that, subject to the terms of </w:t>
      </w:r>
      <w:r>
        <w:rPr>
          <w:rFonts w:ascii="Times New Roman" w:hAnsi="Times New Roman"/>
          <w:color w:val="000000"/>
          <w:sz w:val="22"/>
          <w:u w:val="single"/>
        </w:rPr>
        <w:t>Section 8.3</w:t>
      </w:r>
      <w:r>
        <w:rPr>
          <w:rFonts w:ascii="Times New Roman" w:hAnsi="Times New Roman"/>
          <w:color w:val="000000"/>
          <w:sz w:val="22"/>
        </w:rPr>
        <w:t xml:space="preserve">, is subject to a Lien of the type described in </w:t>
      </w:r>
      <w:r>
        <w:rPr>
          <w:rFonts w:ascii="Times New Roman" w:hAnsi="Times New Roman"/>
          <w:color w:val="000000"/>
          <w:sz w:val="22"/>
          <w:u w:val="single"/>
        </w:rPr>
        <w:t>Section 8.2(e</w:t>
      </w:r>
      <w:r>
        <w:rPr>
          <w:rFonts w:ascii="Times New Roman" w:hAnsi="Times New Roman"/>
          <w:color w:val="000000"/>
          <w:sz w:val="22"/>
        </w:rPr>
        <w:t>) pursuant to documents that prohibit the applicable Credit Party from granting any other Liens in such Property;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any Property to the extent that the grant of a security interest therein would violate Applicable Laws, require a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obtained of any Governmental Authority, or constitute a breach of or default under, or result in the termination of or require a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obtained under, any contract, lease, license, registration application or other agreement evidencing or giving rise to such Property, or result in the invalidation of such Property or any contract, lease, license, registration application or other agreement evidencing or giving rise to such Property or provide any party thereto with a right of termination (other than to the extent that any such term would be rendered ineffective pursuant to Section 9–406, 9–407, 9–408 or 9–409 of the applicable UCC or any other Applicable Law or principles of equity);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any certificates, licenses and other authorizations issued by any Governmental Authority, to the extent that Applicable Laws prohibit the granting of a security interest therein (other than to the extent that any such term would be rendered ineffective pursuant to Section 9–406, 9–407, 9–408 or 9–409 of the applicable UCC or any other Applicable Law or principles of equity);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proceeds and products of any and all of the foregoing excluded property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g</w:t>
      </w:r>
      <w:r>
        <w:rPr>
          <w:rFonts w:ascii="Times New Roman" w:hAnsi="Times New Roman"/>
          <w:color w:val="000000"/>
          <w:sz w:val="22"/>
        </w:rPr>
        <w:t xml:space="preserve">) only to the extent such proceeds and products would constitute property or assets of the type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g</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in the foregoing, the security interests granted to the Collateral Agent under the Collateral Documents shall attach immediately to any Property of any Credit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Party that is Collateral at such time as such Property ceases to meet any of the criteria for “</w:t>
      </w:r>
      <w:r>
        <w:rPr>
          <w:rFonts w:ascii="Times New Roman" w:hAnsi="Times New Roman"/>
          <w:i/>
          <w:color w:val="000000"/>
          <w:sz w:val="22"/>
        </w:rPr>
        <w:t>Excluded Property</w:t>
      </w:r>
      <w:r>
        <w:rPr>
          <w:rFonts w:ascii="Times New Roman" w:hAnsi="Times New Roman"/>
          <w:color w:val="000000"/>
          <w:sz w:val="20"/>
        </w:rPr>
        <w:t xml:space="preserve">” </w:t>
      </w:r>
      <w:r>
        <w:rPr>
          <w:rFonts w:ascii="Times New Roman" w:hAnsi="Times New Roman"/>
          <w:color w:val="000000"/>
          <w:sz w:val="22"/>
        </w:rPr>
        <w:t>described in any of the foregoing clauses of this definition of “</w:t>
      </w:r>
      <w:r>
        <w:rPr>
          <w:rFonts w:ascii="Times New Roman" w:hAnsi="Times New Roman"/>
          <w:i/>
          <w:color w:val="000000"/>
          <w:sz w:val="22"/>
        </w:rPr>
        <w:t>Excluded Property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shall mean, collectively, each Subsidiary of a Credit Party (other than, in any event, the Borrower): (a) that is (i) prohibited by Applicable Laws from providing a Guarantee of the Obligations, (ii) a Foreign Subsidiary, (iii) a Regulated Entity, and (iv) an Immaterial Subsidiary; and (b) to the extent that the Administrative Agent and the Borrower</w:t>
      </w:r>
      <w:r>
        <w:rPr>
          <w:rFonts w:ascii="Times New Roman" w:hAnsi="Times New Roman"/>
          <w:color w:val="000000"/>
          <w:sz w:val="20"/>
        </w:rPr>
        <w:t xml:space="preserve"> </w:t>
      </w:r>
      <w:r>
        <w:rPr>
          <w:rFonts w:ascii="Times New Roman" w:hAnsi="Times New Roman"/>
          <w:color w:val="000000"/>
          <w:sz w:val="22"/>
        </w:rPr>
        <w:t>mutually determine and agree in writing that the costs and/or burden (including regulatory burdens, if applicable) of obtaining a Guarantee by such Subsidiary of the Obligations would outweigh the benefit to the Benefitted Parties of obtaining such Guarantee.</w:t>
      </w:r>
    </w:p>
    <w:p>
      <w:pPr>
        <w:pStyle w:val="TextBody"/>
        <w:bidi w:val="0"/>
        <w:spacing w:before="0" w:after="240"/>
        <w:jc w:val="both"/>
        <w:rPr/>
      </w:pPr>
      <w:r>
        <w:rPr>
          <w:color w:val="000000"/>
        </w:rPr>
        <w:t>“</w:t>
      </w:r>
      <w:r>
        <w:rPr>
          <w:rFonts w:ascii="Times New Roman" w:hAnsi="Times New Roman"/>
          <w:i/>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 xml:space="preserve">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by virtue of such Guarantor’s failure, for any reason, to constitute an “eligible contract participant”, as defined in the Commodity Exchange Act, at the time the Guaranty of such Guarantor, or the grant by such Guarantor of a security interest, becomes effective with respect to such related Swap Obligation;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the avoidance of doubt, in determining whether any Guarantor is an “eligible contract participant” under the Commodity Exchange Act, the keepwell agreement set forth in </w:t>
      </w:r>
      <w:r>
        <w:rPr>
          <w:rFonts w:ascii="Times New Roman" w:hAnsi="Times New Roman"/>
          <w:color w:val="000000"/>
          <w:sz w:val="22"/>
          <w:u w:val="single"/>
        </w:rPr>
        <w:t>Section 4.8</w:t>
      </w:r>
      <w:r>
        <w:rPr>
          <w:rFonts w:ascii="Times New Roman" w:hAnsi="Times New Roman"/>
          <w:color w:val="000000"/>
          <w:sz w:val="20"/>
        </w:rPr>
        <w:t xml:space="preserve"> </w:t>
      </w:r>
      <w:r>
        <w:rPr>
          <w:rFonts w:ascii="Times New Roman" w:hAnsi="Times New Roman"/>
          <w:color w:val="000000"/>
          <w:sz w:val="22"/>
        </w:rPr>
        <w:t xml:space="preserve">shall be taken into account. If a Swap Obligation arises under a Master Agreement governing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 xml:space="preserve">one (1) Hedging Transaction, such exclusion shall apply </w:t>
      </w:r>
      <w:r>
        <w:rPr>
          <w:rFonts w:ascii="Times New Roman" w:hAnsi="Times New Roman"/>
          <w:i/>
          <w:color w:val="000000"/>
          <w:sz w:val="22"/>
        </w:rPr>
        <w:t>only</w:t>
      </w:r>
      <w:r>
        <w:rPr>
          <w:rFonts w:ascii="Times New Roman" w:hAnsi="Times New Roman"/>
          <w:color w:val="000000"/>
          <w:sz w:val="20"/>
        </w:rPr>
        <w:t xml:space="preserve"> </w:t>
      </w:r>
      <w:r>
        <w:rPr>
          <w:rFonts w:ascii="Times New Roman" w:hAnsi="Times New Roman"/>
          <w:color w:val="000000"/>
          <w:sz w:val="22"/>
        </w:rPr>
        <w:t>to the portion of such Swap Obligation that is attributable to Hedging Transactions for which such Guaranty or security interest is, or becomes, excluded in accordance with the first (1</w:t>
      </w:r>
      <w:r>
        <w:rPr>
          <w:rFonts w:ascii="Times New Roman" w:hAnsi="Times New Roman"/>
          <w:color w:val="000000"/>
          <w:sz w:val="15"/>
        </w:rPr>
        <w:t>st</w:t>
      </w:r>
      <w:r>
        <w:rPr>
          <w:rFonts w:ascii="Times New Roman" w:hAnsi="Times New Roman"/>
          <w:color w:val="000000"/>
          <w:sz w:val="22"/>
        </w:rPr>
        <w:t>) sentence of this definition of “</w:t>
      </w:r>
      <w:r>
        <w:rPr>
          <w:rFonts w:ascii="Times New Roman" w:hAnsi="Times New Roman"/>
          <w:i/>
          <w:color w:val="000000"/>
          <w:sz w:val="22"/>
        </w:rPr>
        <w:t>Excluded Swap Obligation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 xml:space="preserve">shall mean any of the following Taxes imposed on, or with respect to, a Recipient, or required to be withheld or deducted from a payment to a Recipient: (a) Taxes imposed on, or measured by, net income (however denominated), franchise Taxes, and branch profits Taxes, in each case of this </w:t>
      </w:r>
      <w:r>
        <w:rPr>
          <w:rFonts w:ascii="Times New Roman" w:hAnsi="Times New Roman"/>
          <w:color w:val="000000"/>
          <w:sz w:val="22"/>
          <w:u w:val="single"/>
        </w:rPr>
        <w:t>clause (a</w:t>
      </w:r>
      <w:r>
        <w:rPr>
          <w:rFonts w:ascii="Times New Roman" w:hAnsi="Times New Roman"/>
          <w:color w:val="000000"/>
          <w:sz w:val="22"/>
        </w:rPr>
        <w:t xml:space="preserv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an Applicable Law in effect on the date on which (i) such Lender acquires such interest in the Loan, Letter of Credit or Commitment (other than pursuant to an assignment request by the Borrower under </w:t>
      </w:r>
      <w:r>
        <w:rPr>
          <w:rFonts w:ascii="Times New Roman" w:hAnsi="Times New Roman"/>
          <w:color w:val="000000"/>
          <w:sz w:val="22"/>
          <w:u w:val="single"/>
        </w:rPr>
        <w:t>Section 2.17</w:t>
      </w:r>
      <w:r>
        <w:rPr>
          <w:rFonts w:ascii="Times New Roman" w:hAnsi="Times New Roman"/>
          <w:color w:val="000000"/>
          <w:sz w:val="22"/>
        </w:rPr>
        <w:t xml:space="preserve">), or (ii) such Lender changes its Applicable Lending Office, except, in each case of this </w:t>
      </w:r>
      <w:r>
        <w:rPr>
          <w:rFonts w:ascii="Times New Roman" w:hAnsi="Times New Roman"/>
          <w:color w:val="000000"/>
          <w:sz w:val="22"/>
          <w:u w:val="single"/>
        </w:rPr>
        <w:t>clause (b</w:t>
      </w:r>
      <w:r>
        <w:rPr>
          <w:rFonts w:ascii="Times New Roman" w:hAnsi="Times New Roman"/>
          <w:color w:val="000000"/>
          <w:sz w:val="22"/>
        </w:rPr>
        <w:t xml:space="preserve">), to the extent that, pursuant to </w:t>
      </w:r>
      <w:r>
        <w:rPr>
          <w:rFonts w:ascii="Times New Roman" w:hAnsi="Times New Roman"/>
          <w:color w:val="000000"/>
          <w:sz w:val="22"/>
          <w:u w:val="single"/>
        </w:rPr>
        <w:t>Section 3.3</w:t>
      </w:r>
      <w:r>
        <w:rPr>
          <w:rFonts w:ascii="Times New Roman" w:hAnsi="Times New Roman"/>
          <w:color w:val="000000"/>
          <w:sz w:val="22"/>
        </w:rPr>
        <w:t xml:space="preserve">, amounts with respect to such Taxes were payable either to such Lender’s assignor immediately before such Lender became a party to this Agreement or to such Lender immediately before it changed its lending office; (c) Taxes attributable to such Recipient’s failure to comply with </w:t>
      </w:r>
      <w:r>
        <w:rPr>
          <w:rFonts w:ascii="Times New Roman" w:hAnsi="Times New Roman"/>
          <w:color w:val="000000"/>
          <w:sz w:val="22"/>
          <w:u w:val="single"/>
        </w:rPr>
        <w:t>Section 3.3(f</w:t>
      </w:r>
      <w:r>
        <w:rPr>
          <w:rFonts w:ascii="Times New Roman" w:hAnsi="Times New Roman"/>
          <w:color w:val="000000"/>
          <w:sz w:val="22"/>
        </w:rPr>
        <w:t>); and (d) any U.S. federal withholding Taxes imposed under FATCA.</w:t>
      </w:r>
    </w:p>
    <w:p>
      <w:pPr>
        <w:pStyle w:val="TextBody"/>
        <w:bidi w:val="0"/>
        <w:spacing w:before="0" w:after="240"/>
        <w:jc w:val="both"/>
        <w:rPr/>
      </w:pPr>
      <w:r>
        <w:rPr>
          <w:color w:val="000000"/>
        </w:rPr>
        <w:t>“</w:t>
      </w:r>
      <w:r>
        <w:rPr>
          <w:rFonts w:ascii="Times New Roman" w:hAnsi="Times New Roman"/>
          <w:i/>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shall have the meaning set forth in the recitals hereto.</w:t>
      </w:r>
    </w:p>
    <w:p>
      <w:pPr>
        <w:pStyle w:val="TextBody"/>
        <w:bidi w:val="0"/>
        <w:spacing w:before="0" w:after="240"/>
        <w:jc w:val="both"/>
        <w:rPr/>
      </w:pPr>
      <w:r>
        <w:rPr>
          <w:color w:val="000000"/>
        </w:rPr>
        <w:t>“</w:t>
      </w:r>
      <w:r>
        <w:rPr>
          <w:rFonts w:ascii="Times New Roman" w:hAnsi="Times New Roman"/>
          <w:i/>
          <w:color w:val="000000"/>
          <w:sz w:val="22"/>
          <w:u w:val="single"/>
        </w:rPr>
        <w:t>Existing Lender</w:t>
      </w:r>
      <w:r>
        <w:rPr>
          <w:rFonts w:ascii="Times New Roman" w:hAnsi="Times New Roman"/>
          <w:color w:val="000000"/>
          <w:sz w:val="20"/>
        </w:rPr>
        <w:t xml:space="preserve">” </w:t>
      </w:r>
      <w:r>
        <w:rPr>
          <w:rFonts w:ascii="Times New Roman" w:hAnsi="Times New Roman"/>
          <w:color w:val="000000"/>
          <w:sz w:val="22"/>
        </w:rPr>
        <w:t>shall have the meaning set forth in the recitals hereto.</w:t>
      </w:r>
    </w:p>
    <w:p>
      <w:pPr>
        <w:pStyle w:val="TextBody"/>
        <w:bidi w:val="0"/>
        <w:spacing w:before="0" w:after="240"/>
        <w:jc w:val="both"/>
        <w:rPr/>
      </w:pPr>
      <w:r>
        <w:rPr>
          <w:color w:val="000000"/>
        </w:rPr>
        <w:t>“</w:t>
      </w:r>
      <w:r>
        <w:rPr>
          <w:rFonts w:ascii="Times New Roman" w:hAnsi="Times New Roman"/>
          <w:i/>
          <w:color w:val="000000"/>
          <w:sz w:val="22"/>
          <w:u w:val="single"/>
        </w:rPr>
        <w:t>Existing Term Loan A</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2.1(b)</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Facility</w:t>
      </w:r>
      <w:r>
        <w:rPr>
          <w:rFonts w:ascii="Times New Roman" w:hAnsi="Times New Roman"/>
          <w:color w:val="000000"/>
          <w:sz w:val="20"/>
        </w:rPr>
        <w:t xml:space="preserve">” </w:t>
      </w:r>
      <w:r>
        <w:rPr>
          <w:rFonts w:ascii="Times New Roman" w:hAnsi="Times New Roman"/>
          <w:color w:val="000000"/>
          <w:sz w:val="22"/>
        </w:rPr>
        <w:t>shall mean any Real Estate now, hereafter or heretofore owned, leased, operated or otherwise used by any Credit Party or Subsidiary, or any of their respective predecessors or successors.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FATCA</w:t>
      </w:r>
      <w:r>
        <w:rPr>
          <w:rFonts w:ascii="Times New Roman" w:hAnsi="Times New Roman"/>
          <w:color w:val="000000"/>
          <w:sz w:val="20"/>
        </w:rPr>
        <w:t xml:space="preserve">” </w:t>
      </w:r>
      <w:r>
        <w:rPr>
          <w:rFonts w:ascii="Times New Roman" w:hAnsi="Times New Roman"/>
          <w:color w:val="000000"/>
          <w:sz w:val="22"/>
        </w:rPr>
        <w:t xml:space="preserve">shall mean Sections 1471 through 1474 of the Code, as in effect as of the Closing Date (or any amended or successor version that is substantively comparable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materially more onerous to comply with), any current or future regulations or official interpretations thereof, any agreements entered into pursuant to Section 1471(b)(1) of the Code, any applicable intergovernmental agreements implementing any of the foregoing,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Times New Roman" w:hAnsi="Times New Roman"/>
          <w:i/>
          <w:color w:val="000000"/>
          <w:sz w:val="22"/>
          <w:u w:val="single"/>
        </w:rPr>
        <w:t>Federal Funds Rate</w:t>
      </w:r>
      <w:r>
        <w:rPr>
          <w:rFonts w:ascii="Times New Roman" w:hAnsi="Times New Roman"/>
          <w:color w:val="000000"/>
          <w:sz w:val="20"/>
        </w:rPr>
        <w:t xml:space="preserve">” </w:t>
      </w:r>
      <w:r>
        <w:rPr>
          <w:rFonts w:ascii="Times New Roman" w:hAnsi="Times New Roman"/>
          <w:color w:val="000000"/>
          <w:sz w:val="22"/>
        </w:rPr>
        <w:t xml:space="preserve">shall mean, for any date of determination, the rate per annum (expressed as a decimal, rounded upwards, if necessary, to the next higher one one-hundredth of one percent (0.01%)) equal to the weighted average of the rates on overnight federal funds transactions with member banks of the Federal Reserve System, as published by the FRBNY on the Business Day next succeeding such day;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such day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per annum (expressed as a decimal, rounded upwards, if necessary, to the next higher one one-hundredth of one percent (0.01%)) of the quotations for such day on such transactions received by the Administrative Agent from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three (3) federal funds brokers of recognized good standing selected by the Administrative Agent, as determined by the Administrative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Federal Reserve Board</w:t>
      </w:r>
      <w:r>
        <w:rPr>
          <w:rFonts w:ascii="Times New Roman" w:hAnsi="Times New Roman"/>
          <w:color w:val="000000"/>
          <w:sz w:val="20"/>
        </w:rPr>
        <w:t xml:space="preserve">” </w:t>
      </w:r>
      <w:r>
        <w:rPr>
          <w:rFonts w:ascii="Times New Roman" w:hAnsi="Times New Roman"/>
          <w:color w:val="000000"/>
          <w:sz w:val="22"/>
        </w:rPr>
        <w:t>shall mean the Board of Governors of the Federal Reserve System (or any successor).</w:t>
      </w:r>
    </w:p>
    <w:p>
      <w:pPr>
        <w:pStyle w:val="TextBody"/>
        <w:bidi w:val="0"/>
        <w:spacing w:before="0" w:after="240"/>
        <w:jc w:val="both"/>
        <w:rPr/>
      </w:pPr>
      <w:r>
        <w:rPr>
          <w:color w:val="000000"/>
        </w:rPr>
        <w:t>“</w:t>
      </w:r>
      <w:r>
        <w:rPr>
          <w:rFonts w:ascii="Times New Roman" w:hAnsi="Times New Roman"/>
          <w:i/>
          <w:color w:val="000000"/>
          <w:sz w:val="22"/>
          <w:u w:val="single"/>
        </w:rPr>
        <w:t>Fee Letters</w:t>
      </w:r>
      <w:r>
        <w:rPr>
          <w:rFonts w:ascii="Times New Roman" w:hAnsi="Times New Roman"/>
          <w:color w:val="000000"/>
          <w:sz w:val="20"/>
        </w:rPr>
        <w:t xml:space="preserve">” </w:t>
      </w:r>
      <w:r>
        <w:rPr>
          <w:rFonts w:ascii="Times New Roman" w:hAnsi="Times New Roman"/>
          <w:color w:val="000000"/>
          <w:sz w:val="22"/>
        </w:rPr>
        <w:t>shall mean, collectively, the Original Fee Letter, the Second Amendment Effective Date Fee Letter and the Third Amendment Effective Date Fee Letter.</w:t>
      </w:r>
    </w:p>
    <w:p>
      <w:pPr>
        <w:pStyle w:val="TextBody"/>
        <w:bidi w:val="0"/>
        <w:spacing w:before="0" w:after="240"/>
        <w:jc w:val="both"/>
        <w:rPr/>
      </w:pPr>
      <w:r>
        <w:rPr>
          <w:color w:val="000000"/>
        </w:rPr>
        <w:t>“</w:t>
      </w:r>
      <w:r>
        <w:rPr>
          <w:rFonts w:ascii="Times New Roman" w:hAnsi="Times New Roman"/>
          <w:i/>
          <w:color w:val="000000"/>
          <w:sz w:val="22"/>
          <w:u w:val="single"/>
        </w:rPr>
        <w:t>Financial Officer</w:t>
      </w:r>
      <w:r>
        <w:rPr>
          <w:rFonts w:ascii="Times New Roman" w:hAnsi="Times New Roman"/>
          <w:color w:val="000000"/>
          <w:sz w:val="20"/>
        </w:rPr>
        <w:t xml:space="preserve">” </w:t>
      </w:r>
      <w:r>
        <w:rPr>
          <w:rFonts w:ascii="Times New Roman" w:hAnsi="Times New Roman"/>
          <w:color w:val="000000"/>
          <w:sz w:val="22"/>
        </w:rPr>
        <w:t>shall mean, with respect to any Person, the chief financial officer, treasurer, assistant treasurer, principal accounting officer or controller of such Person, or any other officer(s) of such Person with substantially equivalent financial responsibilities as any of the foregoing officers.</w:t>
      </w:r>
    </w:p>
    <w:p>
      <w:pPr>
        <w:pStyle w:val="TextBody"/>
        <w:bidi w:val="0"/>
        <w:spacing w:before="0" w:after="240"/>
        <w:jc w:val="both"/>
        <w:rPr/>
      </w:pPr>
      <w:r>
        <w:rPr>
          <w:color w:val="000000"/>
        </w:rPr>
        <w:t>“</w:t>
      </w:r>
      <w:r>
        <w:rPr>
          <w:rFonts w:ascii="Times New Roman" w:hAnsi="Times New Roman"/>
          <w:i/>
          <w:color w:val="000000"/>
          <w:sz w:val="22"/>
          <w:u w:val="single"/>
        </w:rPr>
        <w:t>Financial Officer Certification</w:t>
      </w:r>
      <w:r>
        <w:rPr>
          <w:rFonts w:ascii="Times New Roman" w:hAnsi="Times New Roman"/>
          <w:color w:val="000000"/>
          <w:sz w:val="20"/>
        </w:rPr>
        <w:t xml:space="preserve">” </w:t>
      </w:r>
      <w:r>
        <w:rPr>
          <w:rFonts w:ascii="Times New Roman" w:hAnsi="Times New Roman"/>
          <w:color w:val="000000"/>
          <w:sz w:val="22"/>
        </w:rPr>
        <w:t xml:space="preserve">shall mean, with respect to any financial statements in respect of which such certification is required under this Agreement, the certification of a Financial Officer of the Borrower that such financial statements fairly present, in all material respects, the financial condition of the Credit Parties and Subsidiaries as of the date(s) indicated therein and the results of their operations and cash flows for the period(s) indicated therein, subject only (in the case of any such financial statements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subject to an audit) to changes resulting from audit and normal year-end adjustments.</w:t>
      </w:r>
    </w:p>
    <w:p>
      <w:pPr>
        <w:pStyle w:val="TextBody"/>
        <w:bidi w:val="0"/>
        <w:spacing w:before="0" w:after="240"/>
        <w:jc w:val="both"/>
        <w:rPr/>
      </w:pPr>
      <w:r>
        <w:rPr>
          <w:color w:val="000000"/>
        </w:rPr>
        <w:t>“</w:t>
      </w:r>
      <w:r>
        <w:rPr>
          <w:rFonts w:ascii="Times New Roman" w:hAnsi="Times New Roman"/>
          <w:i/>
          <w:color w:val="000000"/>
          <w:sz w:val="22"/>
          <w:u w:val="single"/>
        </w:rPr>
        <w:t>First Amendment Effective Date</w:t>
      </w:r>
      <w:r>
        <w:rPr>
          <w:rFonts w:ascii="Times New Roman" w:hAnsi="Times New Roman"/>
          <w:color w:val="000000"/>
          <w:sz w:val="20"/>
        </w:rPr>
        <w:t xml:space="preserve">” </w:t>
      </w:r>
      <w:r>
        <w:rPr>
          <w:rFonts w:ascii="Times New Roman" w:hAnsi="Times New Roman"/>
          <w:color w:val="000000"/>
          <w:sz w:val="22"/>
        </w:rPr>
        <w:t>means March 20, 2025.</w:t>
      </w:r>
    </w:p>
    <w:p>
      <w:pPr>
        <w:pStyle w:val="TextBody"/>
        <w:bidi w:val="0"/>
        <w:spacing w:before="0" w:after="240"/>
        <w:jc w:val="both"/>
        <w:rPr/>
      </w:pPr>
      <w:r>
        <w:rPr>
          <w:color w:val="000000"/>
        </w:rPr>
        <w:t>“</w:t>
      </w:r>
      <w:r>
        <w:rPr>
          <w:rFonts w:ascii="Times New Roman" w:hAnsi="Times New Roman"/>
          <w:i/>
          <w:color w:val="000000"/>
          <w:sz w:val="22"/>
          <w:u w:val="single"/>
        </w:rPr>
        <w:t>Fiscal Quarter</w:t>
      </w:r>
      <w:r>
        <w:rPr>
          <w:rFonts w:ascii="Times New Roman" w:hAnsi="Times New Roman"/>
          <w:color w:val="000000"/>
          <w:sz w:val="20"/>
        </w:rPr>
        <w:t xml:space="preserve">” </w:t>
      </w:r>
      <w:r>
        <w:rPr>
          <w:rFonts w:ascii="Times New Roman" w:hAnsi="Times New Roman"/>
          <w:color w:val="000000"/>
          <w:sz w:val="22"/>
        </w:rPr>
        <w:t>shall mean a fiscal quarter of the Borrower.</w:t>
      </w:r>
    </w:p>
    <w:p>
      <w:pPr>
        <w:pStyle w:val="TextBody"/>
        <w:bidi w:val="0"/>
        <w:spacing w:before="0" w:after="240"/>
        <w:jc w:val="both"/>
        <w:rPr/>
      </w:pPr>
      <w:r>
        <w:rPr>
          <w:color w:val="000000"/>
        </w:rPr>
        <w:t>“</w:t>
      </w:r>
      <w:r>
        <w:rPr>
          <w:rFonts w:ascii="Times New Roman" w:hAnsi="Times New Roman"/>
          <w:i/>
          <w:color w:val="000000"/>
          <w:sz w:val="22"/>
          <w:u w:val="single"/>
        </w:rPr>
        <w:t>Fiscal Year</w:t>
      </w:r>
      <w:r>
        <w:rPr>
          <w:rFonts w:ascii="Times New Roman" w:hAnsi="Times New Roman"/>
          <w:color w:val="000000"/>
          <w:sz w:val="20"/>
        </w:rPr>
        <w:t xml:space="preserve">” </w:t>
      </w:r>
      <w:r>
        <w:rPr>
          <w:rFonts w:ascii="Times New Roman" w:hAnsi="Times New Roman"/>
          <w:color w:val="000000"/>
          <w:sz w:val="22"/>
        </w:rPr>
        <w:t>shall mean the fiscal year of the Borrower ending on December 31 of each calendar year.</w:t>
      </w:r>
    </w:p>
    <w:p>
      <w:pPr>
        <w:pStyle w:val="TextBody"/>
        <w:bidi w:val="0"/>
        <w:spacing w:before="0" w:after="240"/>
        <w:jc w:val="both"/>
        <w:rPr/>
      </w:pPr>
      <w:r>
        <w:rPr>
          <w:color w:val="000000"/>
        </w:rPr>
        <w:t>“</w:t>
      </w:r>
      <w:r>
        <w:rPr>
          <w:rFonts w:ascii="Times New Roman" w:hAnsi="Times New Roman"/>
          <w:i/>
          <w:color w:val="000000"/>
          <w:sz w:val="22"/>
          <w:u w:val="single"/>
        </w:rPr>
        <w:t>Flood Hazard Property</w:t>
      </w:r>
      <w:r>
        <w:rPr>
          <w:rFonts w:ascii="Times New Roman" w:hAnsi="Times New Roman"/>
          <w:color w:val="000000"/>
          <w:sz w:val="20"/>
        </w:rPr>
        <w:t xml:space="preserve">” </w:t>
      </w:r>
      <w:r>
        <w:rPr>
          <w:rFonts w:ascii="Times New Roman" w:hAnsi="Times New Roman"/>
          <w:color w:val="000000"/>
          <w:sz w:val="22"/>
        </w:rPr>
        <w:t>shall mean any Real Estate Asset subject to a mortgage or deed of trust in favor of the Collateral Agent for the benefit of the Lenders and located in an area designated by the Federal Emergency Management Agency as having special flood or mud slide hazards.</w:t>
      </w:r>
    </w:p>
    <w:p>
      <w:pPr>
        <w:pStyle w:val="TextBody"/>
        <w:bidi w:val="0"/>
        <w:spacing w:before="0" w:after="240"/>
        <w:jc w:val="both"/>
        <w:rPr/>
      </w:pPr>
      <w:r>
        <w:rPr>
          <w:color w:val="000000"/>
        </w:rPr>
        <w:t>“</w:t>
      </w:r>
      <w:r>
        <w:rPr>
          <w:rFonts w:ascii="Times New Roman" w:hAnsi="Times New Roman"/>
          <w:i/>
          <w:color w:val="000000"/>
          <w:sz w:val="22"/>
          <w:u w:val="single"/>
        </w:rPr>
        <w:t>Floor</w:t>
      </w:r>
      <w:r>
        <w:rPr>
          <w:rFonts w:ascii="Times New Roman" w:hAnsi="Times New Roman"/>
          <w:color w:val="000000"/>
          <w:sz w:val="20"/>
        </w:rPr>
        <w:t xml:space="preserve">” </w:t>
      </w:r>
      <w:r>
        <w:rPr>
          <w:rFonts w:ascii="Times New Roman" w:hAnsi="Times New Roman"/>
          <w:color w:val="000000"/>
          <w:sz w:val="22"/>
        </w:rPr>
        <w:t>shall mean a rate of interest equal to zero percent (0.00%) per annum.</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 xml:space="preserve">shall mean: (a) if the Borrower is a U.S. Person, a Lender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U.S. Person; and (b) if the Borrower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U.S. Person, a Lender that is resident, or organized under the laws, of a jurisdiction other than the jurisdiction in which the Borrower is resident for tax purposes.</w:t>
      </w:r>
    </w:p>
    <w:p>
      <w:pPr>
        <w:pStyle w:val="TextBody"/>
        <w:bidi w:val="0"/>
        <w:spacing w:before="0" w:after="240"/>
        <w:jc w:val="both"/>
        <w:rPr/>
      </w:pPr>
      <w:r>
        <w:rPr>
          <w:color w:val="000000"/>
        </w:rPr>
        <w:t>“</w:t>
      </w:r>
      <w:r>
        <w:rPr>
          <w:rFonts w:ascii="Times New Roman" w:hAnsi="Times New Roman"/>
          <w:i/>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 xml:space="preserve">shall mean any Subsidiary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Domestic Subsidiary.</w:t>
      </w:r>
    </w:p>
    <w:p>
      <w:pPr>
        <w:pStyle w:val="TextBody"/>
        <w:bidi w:val="0"/>
        <w:spacing w:before="0" w:after="240"/>
        <w:jc w:val="both"/>
        <w:rPr/>
      </w:pPr>
      <w:r>
        <w:rPr>
          <w:color w:val="000000"/>
        </w:rPr>
        <w:t>“</w:t>
      </w:r>
      <w:r>
        <w:rPr>
          <w:rFonts w:ascii="Times New Roman" w:hAnsi="Times New Roman"/>
          <w:i/>
          <w:color w:val="000000"/>
          <w:sz w:val="22"/>
          <w:u w:val="single"/>
        </w:rPr>
        <w:t>FRBNY</w:t>
      </w:r>
      <w:r>
        <w:rPr>
          <w:rFonts w:ascii="Times New Roman" w:hAnsi="Times New Roman"/>
          <w:color w:val="000000"/>
          <w:sz w:val="20"/>
        </w:rPr>
        <w:t xml:space="preserve">” </w:t>
      </w:r>
      <w:r>
        <w:rPr>
          <w:rFonts w:ascii="Times New Roman" w:hAnsi="Times New Roman"/>
          <w:color w:val="000000"/>
          <w:sz w:val="22"/>
        </w:rPr>
        <w:t>shall mean the Federal Reserve Bank of New York (or any successor).</w:t>
      </w:r>
    </w:p>
    <w:p>
      <w:pPr>
        <w:pStyle w:val="TextBody"/>
        <w:bidi w:val="0"/>
        <w:spacing w:before="0" w:after="240"/>
        <w:jc w:val="both"/>
        <w:rPr/>
      </w:pPr>
      <w:r>
        <w:rPr>
          <w:color w:val="000000"/>
        </w:rPr>
        <w:t>“</w:t>
      </w:r>
      <w:r>
        <w:rPr>
          <w:rFonts w:ascii="Times New Roman" w:hAnsi="Times New Roman"/>
          <w:i/>
          <w:color w:val="000000"/>
          <w:sz w:val="22"/>
          <w:u w:val="single"/>
        </w:rPr>
        <w:t>Fronting Exposure</w:t>
      </w:r>
      <w:r>
        <w:rPr>
          <w:rFonts w:ascii="Times New Roman" w:hAnsi="Times New Roman"/>
          <w:color w:val="000000"/>
          <w:sz w:val="20"/>
        </w:rPr>
        <w:t xml:space="preserve">” </w:t>
      </w:r>
      <w:r>
        <w:rPr>
          <w:rFonts w:ascii="Times New Roman" w:hAnsi="Times New Roman"/>
          <w:color w:val="000000"/>
          <w:sz w:val="22"/>
        </w:rPr>
        <w:t>shall mean, at any time there is a Defaulting Lender: (a) with respect to the Issuing Bank, such Defaulting Lender’s Revolving Commitment Percentage of the outstanding LC Obligations with respect to Letters of Credit issued by the Issuing Bank, other than LC Obligations as to which such Defaulting Lender’s participation obligation has been reallocated to other Lenders or Cash Collateralized in accordance with the terms of this Agreement; and (b) with respect to the Swingline Lender, such Defaulting Lender’s Revolving Commitment Percentage of outstanding Swingline Loans made by the Swingline Lender, other than Swingline Loans as to which such Defaulting Lender’s participation obligation has been reallocated to other Lenders.</w:t>
      </w:r>
    </w:p>
    <w:p>
      <w:pPr>
        <w:pStyle w:val="TextBody"/>
        <w:bidi w:val="0"/>
        <w:spacing w:before="0" w:after="240"/>
        <w:jc w:val="both"/>
        <w:rPr/>
      </w:pPr>
      <w:r>
        <w:rPr>
          <w:color w:val="000000"/>
        </w:rPr>
        <w:t>“</w:t>
      </w:r>
      <w:r>
        <w:rPr>
          <w:rFonts w:ascii="Times New Roman" w:hAnsi="Times New Roman"/>
          <w:i/>
          <w:color w:val="000000"/>
          <w:sz w:val="22"/>
          <w:u w:val="single"/>
        </w:rPr>
        <w:t>Funded Debt</w:t>
      </w:r>
      <w:r>
        <w:rPr>
          <w:rFonts w:ascii="Times New Roman" w:hAnsi="Times New Roman"/>
          <w:color w:val="000000"/>
          <w:sz w:val="20"/>
        </w:rPr>
        <w:t xml:space="preserve">” </w:t>
      </w:r>
      <w:r>
        <w:rPr>
          <w:rFonts w:ascii="Times New Roman" w:hAnsi="Times New Roman"/>
          <w:color w:val="000000"/>
          <w:sz w:val="22"/>
        </w:rPr>
        <w:t>shall mean, as to any Person at a particular time, without duplication, all of the following, whether or not 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obligations of such Person: (i) for borrowed money, whether current or long-term (including the Obligations); and/or (ii) evidenced by bonds, debentures, notes, loan or credit agreements or other similar instruments;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all obligations of such Person in respect of the deferred purchase price of Property or services (including, for purposes of clarity, Earn Out Obligations to the extent recognized as a liability on the balance sheet of such Person in accordance with GAAP,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 xml:space="preserve">unsecured trade accounts payable incurred in the ordinary course of business and not overdue by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sixty (60) calendar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all obligations of such Person, under, or in respect of drawn letters of credit (including standby and commercial), bankers’ acceptances and similar instruments (including bank guaranties);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Attributable Principal Amount of Capital Leases, Synthetic Leases and Sale / Leaseback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all Disqualified Equity Interests;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all indebtedness of third parties that is secured by any Lien on, or payable out of the proceeds of production from, any Property owned or acquired by such Person, regardless of whether or not such third party indebtedness has been assumed by such Person or is otherwise non-recourse to the credit of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all Guarantees of such Person in respect of indebtedness constituting “Funded Debt” of another Person; and</w:t>
      </w:r>
    </w:p>
    <w:p>
      <w:pPr>
        <w:pStyle w:val="TextBody"/>
        <w:bidi w:val="0"/>
        <w:spacing w:before="0" w:after="240"/>
        <w:jc w:val="both"/>
        <w:rPr>
          <w:rFonts w:ascii="Times New Roman" w:hAnsi="Times New Roman"/>
          <w:sz w:val="20"/>
        </w:rPr>
      </w:pPr>
      <w:r>
        <w:rPr>
          <w:rFonts w:ascii="Times New Roman" w:hAnsi="Times New Roman"/>
          <w:color w:val="000000"/>
          <w:sz w:val="22"/>
        </w:rPr>
        <w:t>(h) indebtedness constituting “Funded Debt” of any partnership, Joint Venture or other similar entity (other than a Joint Venture that is itself a corporation, a limited liability company, or the foreign equivalent thereof) in which such Person is a general partner or joint venturer, and, as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has personal liability for such obligations, but only to the extent there is recourse to such Person for payment thereof;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the foregoing, no Permitted Unsecured Seller Debt shall constitute Funded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this Agreement and the other Credit Documents, the amount of Funded Debt of the type(s) described in: (A)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of any Person at any particular time, shall be determined based on the outstanding principal amount thereof; and (B) the foregoing </w:t>
      </w:r>
      <w:r>
        <w:rPr>
          <w:rFonts w:ascii="Times New Roman" w:hAnsi="Times New Roman"/>
          <w:color w:val="000000"/>
          <w:sz w:val="22"/>
          <w:u w:val="single"/>
        </w:rPr>
        <w:t>clause (g</w:t>
      </w:r>
      <w:r>
        <w:rPr>
          <w:rFonts w:ascii="Times New Roman" w:hAnsi="Times New Roman"/>
          <w:color w:val="000000"/>
          <w:sz w:val="22"/>
        </w:rPr>
        <w:t>), of any Person at any particular time, shall be determined based on the aggregate amount of the Funded Debt of other Person(s) that is the subject of the applicable Guarantee(s) of such Person.</w:t>
      </w:r>
    </w:p>
    <w:p>
      <w:pPr>
        <w:pStyle w:val="TextBody"/>
        <w:bidi w:val="0"/>
        <w:spacing w:before="0" w:after="240"/>
        <w:jc w:val="both"/>
        <w:rPr/>
      </w:pPr>
      <w:r>
        <w:rPr>
          <w:color w:val="000000"/>
        </w:rPr>
        <w:t>“</w:t>
      </w:r>
      <w:r>
        <w:rPr>
          <w:rFonts w:ascii="Times New Roman" w:hAnsi="Times New Roman"/>
          <w:i/>
          <w:color w:val="000000"/>
          <w:sz w:val="22"/>
          <w:u w:val="single"/>
        </w:rPr>
        <w:t>Funding Notice</w:t>
      </w:r>
      <w:r>
        <w:rPr>
          <w:rFonts w:ascii="Times New Roman" w:hAnsi="Times New Roman"/>
          <w:color w:val="000000"/>
          <w:sz w:val="20"/>
        </w:rPr>
        <w:t xml:space="preserve">” </w:t>
      </w:r>
      <w:r>
        <w:rPr>
          <w:rFonts w:ascii="Times New Roman" w:hAnsi="Times New Roman"/>
          <w:color w:val="000000"/>
          <w:sz w:val="22"/>
        </w:rPr>
        <w:t xml:space="preserve">shall mean, with respect to any requested Borrowing, a notice substantially in the form of </w:t>
      </w:r>
      <w:r>
        <w:rPr>
          <w:rFonts w:ascii="Times New Roman" w:hAnsi="Times New Roman"/>
          <w:color w:val="000000"/>
          <w:sz w:val="22"/>
          <w:u w:val="single"/>
        </w:rPr>
        <w:t>Exhibit 2.1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GAAP</w:t>
      </w:r>
      <w:r>
        <w:rPr>
          <w:rFonts w:ascii="Times New Roman" w:hAnsi="Times New Roman"/>
          <w:color w:val="000000"/>
          <w:sz w:val="20"/>
        </w:rPr>
        <w:t xml:space="preserve">” </w:t>
      </w:r>
      <w:r>
        <w:rPr>
          <w:rFonts w:ascii="Times New Roman" w:hAnsi="Times New Roman"/>
          <w:color w:val="000000"/>
          <w:sz w:val="22"/>
        </w:rPr>
        <w:t xml:space="preserve">shall mean, subject to the limitations on the application thereof set forth in </w:t>
      </w:r>
      <w:r>
        <w:rPr>
          <w:rFonts w:ascii="Times New Roman" w:hAnsi="Times New Roman"/>
          <w:color w:val="000000"/>
          <w:sz w:val="22"/>
          <w:u w:val="single"/>
        </w:rPr>
        <w:t>Section 1.3</w:t>
      </w:r>
      <w:r>
        <w:rPr>
          <w:rFonts w:ascii="Times New Roman" w:hAnsi="Times New Roman"/>
          <w:color w:val="000000"/>
          <w:sz w:val="22"/>
        </w:rPr>
        <w:t>, accounting principles generally accepted in the United States in effect as of the date of determination thereof.</w:t>
      </w:r>
    </w:p>
    <w:p>
      <w:pPr>
        <w:pStyle w:val="TextBody"/>
        <w:bidi w:val="0"/>
        <w:spacing w:before="0" w:after="240"/>
        <w:jc w:val="both"/>
        <w:rPr/>
      </w:pPr>
      <w:r>
        <w:rPr>
          <w:color w:val="000000"/>
        </w:rPr>
        <w:t>“</w:t>
      </w:r>
      <w:r>
        <w:rPr>
          <w:rFonts w:ascii="Times New Roman" w:hAnsi="Times New Roman"/>
          <w:i/>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shall mean the government of the United States, any other nation, or any political subdivision of any of the foregoing, whether state or local, and any agency, authority, instrumentality, regulatory body, court, central bank or other Person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w:t>
      </w:r>
    </w:p>
    <w:p>
      <w:pPr>
        <w:pStyle w:val="TextBody"/>
        <w:bidi w:val="0"/>
        <w:spacing w:before="0" w:after="240"/>
        <w:jc w:val="both"/>
        <w:rPr/>
      </w:pPr>
      <w:r>
        <w:rPr>
          <w:color w:val="000000"/>
        </w:rPr>
        <w:t>“</w:t>
      </w:r>
      <w:r>
        <w:rPr>
          <w:rFonts w:ascii="Times New Roman" w:hAnsi="Times New Roman"/>
          <w:i/>
          <w:color w:val="000000"/>
          <w:sz w:val="22"/>
          <w:u w:val="single"/>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i/>
          <w:color w:val="000000"/>
          <w:sz w:val="22"/>
          <w:u w:val="single"/>
        </w:rPr>
        <w:t>guarantor</w:t>
      </w:r>
      <w:r>
        <w:rPr>
          <w:rFonts w:ascii="Times New Roman" w:hAnsi="Times New Roman"/>
          <w:color w:val="000000"/>
          <w:sz w:val="20"/>
        </w:rPr>
        <w:t>”</w:t>
      </w:r>
      <w:r>
        <w:rPr>
          <w:rFonts w:ascii="Times New Roman" w:hAnsi="Times New Roman"/>
          <w:color w:val="000000"/>
          <w:sz w:val="22"/>
        </w:rPr>
        <w:t>) shall mean (a) any obligation, contingent or otherwise, of the guarantor guaranteeing, or having the economic effect of guaranteeing, any Indebtedness or other obligation payable or performable by another Person (the “</w:t>
      </w:r>
      <w:r>
        <w:rPr>
          <w:rFonts w:ascii="Times New Roman" w:hAnsi="Times New Roman"/>
          <w:i/>
          <w:color w:val="000000"/>
          <w:sz w:val="22"/>
          <w:u w:val="single"/>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therefor, (ii) to purchase or lease Property, securities or services for the purpose of assuring the obligee in respect of such Indebtedness or other obligation of the payment or performance thereof, (iii) to maintain working capital, equity capital, or any other financial statement condition or liquidity, or level of income or cash flow, of the primary obligor, so as to enable the primary obligor to pay or perform (as applicable) such Indebtedness or other obligation, (iv) as an account party in respect of any letter of credit or letter of guaranty (or similar instrument) issued in support (in whole or in part) of the payment or performance (as applicable) of any such Indebtedness or other obligation, or (v) entered into for the purpose of assuring, in any other manner, the obligee in respect of such Indebtedness or other obligation of the payment or performance thereof or to otherwise protect such obligee against loss in respect thereof (in whole or in part), or (b) any Lien on any Property of the guarantor securing any Indebtedness or other obligation of the primary obligor,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such Indebtedness or other obligation is assumed by the guarantor (and/or any right, contingent or otherwise, of any holder(s) of such Indebtedness to obtain any such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term “</w:t>
      </w:r>
      <w:r>
        <w:rPr>
          <w:rFonts w:ascii="Times New Roman" w:hAnsi="Times New Roman"/>
          <w:i/>
          <w:color w:val="000000"/>
          <w:sz w:val="22"/>
        </w:rPr>
        <w:t>Guarantee</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so stated or determinable, the maximum reasonably anticipated liability in respect thereof (assuming that the guarantor is required to perform under such Guarantee), as determined by the guarantor in good faith. The term “</w:t>
      </w:r>
      <w:r>
        <w:rPr>
          <w:rFonts w:ascii="Times New Roman" w:hAnsi="Times New Roman"/>
          <w:i/>
          <w:color w:val="000000"/>
          <w:sz w:val="22"/>
        </w:rPr>
        <w:t>Guarantee</w:t>
      </w:r>
      <w:r>
        <w:rPr>
          <w:rFonts w:ascii="Times New Roman" w:hAnsi="Times New Roman"/>
          <w:color w:val="000000"/>
          <w:sz w:val="20"/>
        </w:rPr>
        <w:t xml:space="preserve">” </w:t>
      </w:r>
      <w:r>
        <w:rPr>
          <w:rFonts w:ascii="Times New Roman" w:hAnsi="Times New Roman"/>
          <w:color w:val="000000"/>
          <w:sz w:val="22"/>
        </w:rPr>
        <w:t>used as a verb shall have a corresponding meaning.</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Guarantor Joinder Agreement</w:t>
      </w:r>
      <w:r>
        <w:rPr>
          <w:rFonts w:ascii="Times New Roman" w:hAnsi="Times New Roman"/>
          <w:color w:val="000000"/>
          <w:sz w:val="20"/>
        </w:rPr>
        <w:t xml:space="preserve">” </w:t>
      </w:r>
      <w:r>
        <w:rPr>
          <w:rFonts w:ascii="Times New Roman" w:hAnsi="Times New Roman"/>
          <w:color w:val="000000"/>
          <w:sz w:val="22"/>
        </w:rPr>
        <w:t xml:space="preserve">shall mean a joinder agreement, substantially in the form of </w:t>
      </w:r>
      <w:r>
        <w:rPr>
          <w:rFonts w:ascii="Times New Roman" w:hAnsi="Times New Roman"/>
          <w:color w:val="000000"/>
          <w:sz w:val="22"/>
          <w:u w:val="single"/>
        </w:rPr>
        <w:t>Exhibit 7.12</w:t>
      </w:r>
      <w:r>
        <w:rPr>
          <w:rFonts w:ascii="Times New Roman" w:hAnsi="Times New Roman"/>
          <w:color w:val="000000"/>
          <w:sz w:val="20"/>
        </w:rPr>
        <w:t xml:space="preserve"> </w:t>
      </w:r>
      <w:r>
        <w:rPr>
          <w:rFonts w:ascii="Times New Roman" w:hAnsi="Times New Roman"/>
          <w:color w:val="000000"/>
          <w:sz w:val="22"/>
        </w:rPr>
        <w:t xml:space="preserve">(or in such other form that is acceptable to the Administrative Agent and the Collateral Agent in their sole discretion), duly completed, executed and delivered by a Subsidiary (other than any Excluded Subsidiary) in accordance with the provisions of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or by any other Person, or any other document(s) and/or instrument(s) as the Administrative Agent and/or the Collateral Agent shall deem appropriate for such purpose.</w:t>
      </w:r>
    </w:p>
    <w:p>
      <w:pPr>
        <w:pStyle w:val="TextBody"/>
        <w:bidi w:val="0"/>
        <w:spacing w:before="0" w:after="240"/>
        <w:jc w:val="both"/>
        <w:rPr/>
      </w:pPr>
      <w:r>
        <w:rPr>
          <w:color w:val="000000"/>
        </w:rPr>
        <w:t>“</w:t>
      </w:r>
      <w:r>
        <w:rPr>
          <w:rFonts w:ascii="Times New Roman" w:hAnsi="Times New Roman"/>
          <w:i/>
          <w:color w:val="000000"/>
          <w:sz w:val="22"/>
          <w:u w:val="single"/>
        </w:rPr>
        <w:t>Guarantors</w:t>
      </w:r>
      <w:r>
        <w:rPr>
          <w:rFonts w:ascii="Times New Roman" w:hAnsi="Times New Roman"/>
          <w:color w:val="000000"/>
          <w:sz w:val="20"/>
        </w:rPr>
        <w:t xml:space="preserve">” </w:t>
      </w:r>
      <w:r>
        <w:rPr>
          <w:rFonts w:ascii="Times New Roman" w:hAnsi="Times New Roman"/>
          <w:color w:val="000000"/>
          <w:sz w:val="22"/>
        </w:rPr>
        <w:t>shall mean, collectively: (a) each Person identified as a “</w:t>
      </w:r>
      <w:r>
        <w:rPr>
          <w:rFonts w:ascii="Times New Roman" w:hAnsi="Times New Roman"/>
          <w:i/>
          <w:color w:val="000000"/>
          <w:sz w:val="22"/>
        </w:rPr>
        <w:t>Guarantor</w:t>
      </w:r>
      <w:r>
        <w:rPr>
          <w:rFonts w:ascii="Times New Roman" w:hAnsi="Times New Roman"/>
          <w:color w:val="000000"/>
          <w:sz w:val="20"/>
        </w:rPr>
        <w:t xml:space="preserve">” </w:t>
      </w:r>
      <w:r>
        <w:rPr>
          <w:rFonts w:ascii="Times New Roman" w:hAnsi="Times New Roman"/>
          <w:color w:val="000000"/>
          <w:sz w:val="22"/>
        </w:rPr>
        <w:t xml:space="preserve">on the signature pages to this Agreement; (b) each Person that joins this Agreement as a Guarantor after the Closing Date, whether pursuant to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or otherwise; (c) with respect to (i) any Secured Swap Obligations (other than Secured Swap Obligations of the Borrower directly), (ii) any Secured Treasury Management Obligations (other than Secured Treasury Management Obligations of the Borrower directly), and (iii) the payment and performance by each Specified Credit Party (other than the Borrower) (determined before giving effect to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4.8</w:t>
      </w:r>
      <w:r>
        <w:rPr>
          <w:rFonts w:ascii="Times New Roman" w:hAnsi="Times New Roman"/>
          <w:color w:val="000000"/>
          <w:sz w:val="22"/>
        </w:rPr>
        <w:t xml:space="preserve">) of its obligations under its Guaranty with respect to all Swap Obligations, in each case of the foregoing </w:t>
      </w:r>
      <w:r>
        <w:rPr>
          <w:rFonts w:ascii="Times New Roman" w:hAnsi="Times New Roman"/>
          <w:color w:val="000000"/>
          <w:sz w:val="22"/>
          <w:u w:val="single"/>
        </w:rPr>
        <w:t>clauses (c)(i</w:t>
      </w:r>
      <w:r>
        <w:rPr>
          <w:rFonts w:ascii="Times New Roman" w:hAnsi="Times New Roman"/>
          <w:color w:val="000000"/>
          <w:sz w:val="22"/>
        </w:rPr>
        <w:t>) through (</w:t>
      </w:r>
      <w:r>
        <w:rPr>
          <w:rFonts w:ascii="Times New Roman" w:hAnsi="Times New Roman"/>
          <w:color w:val="000000"/>
          <w:sz w:val="22"/>
          <w:u w:val="single"/>
        </w:rPr>
        <w:t>c)(iii</w:t>
      </w:r>
      <w:r>
        <w:rPr>
          <w:rFonts w:ascii="Times New Roman" w:hAnsi="Times New Roman"/>
          <w:color w:val="000000"/>
          <w:sz w:val="22"/>
        </w:rPr>
        <w:t xml:space="preserve">), the Borrower; and (d) the successors and permitted assigns of each such Person referred to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For purposes of clarity, no Excluded Subsidiary shall be required to become a Guarantor under this Agreement.</w:t>
      </w:r>
    </w:p>
    <w:p>
      <w:pPr>
        <w:pStyle w:val="TextBody"/>
        <w:bidi w:val="0"/>
        <w:spacing w:before="0" w:after="240"/>
        <w:jc w:val="both"/>
        <w:rPr/>
      </w:pPr>
      <w:r>
        <w:rPr>
          <w:color w:val="000000"/>
        </w:rPr>
        <w:t>“</w:t>
      </w:r>
      <w:r>
        <w:rPr>
          <w:rFonts w:ascii="Times New Roman" w:hAnsi="Times New Roman"/>
          <w:i/>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 xml:space="preserve">shall mean, with respect to each Guarantor, the Guarantee made by such Guarantor in favor of the Administrative Agent, the Collateral Agent, the Lenders and the other Benefitted Parties pursuant to </w:t>
      </w:r>
      <w:r>
        <w:rPr>
          <w:rFonts w:ascii="Times New Roman" w:hAnsi="Times New Roman"/>
          <w:color w:val="000000"/>
          <w:sz w:val="22"/>
          <w:u w:val="single"/>
        </w:rPr>
        <w:t>Article 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 xml:space="preserve">shall mean any hazardous substances defined by the U.S. Comprehensive Environmental Response Compensation and Liability Act, 42 U.S.C.A. 9601, </w:t>
      </w:r>
      <w:r>
        <w:rPr>
          <w:rFonts w:ascii="Times New Roman" w:hAnsi="Times New Roman"/>
          <w:i/>
          <w:color w:val="000000"/>
          <w:sz w:val="22"/>
        </w:rPr>
        <w:t>et seq</w:t>
      </w:r>
      <w:r>
        <w:rPr>
          <w:rFonts w:ascii="Times New Roman" w:hAnsi="Times New Roman"/>
          <w:color w:val="000000"/>
          <w:sz w:val="22"/>
        </w:rPr>
        <w:t>. (“</w:t>
      </w:r>
      <w:r>
        <w:rPr>
          <w:rFonts w:ascii="Times New Roman" w:hAnsi="Times New Roman"/>
          <w:i/>
          <w:color w:val="000000"/>
          <w:sz w:val="22"/>
          <w:u w:val="single"/>
        </w:rPr>
        <w:t>CERCLA</w:t>
      </w:r>
      <w:r>
        <w:rPr>
          <w:rFonts w:ascii="Times New Roman" w:hAnsi="Times New Roman"/>
          <w:color w:val="000000"/>
          <w:sz w:val="20"/>
        </w:rPr>
        <w:t>”</w:t>
      </w:r>
      <w:r>
        <w:rPr>
          <w:rFonts w:ascii="Times New Roman" w:hAnsi="Times New Roman"/>
          <w:color w:val="000000"/>
          <w:sz w:val="22"/>
        </w:rPr>
        <w:t>), including any hazardous waste as defined under 40 C.F.R. Parts 260–270, gasoline or petroleum (including crude oil or any fraction thereof), asbestos or polychlorinated biphenyls.</w:t>
      </w:r>
    </w:p>
    <w:p>
      <w:pPr>
        <w:pStyle w:val="TextBody"/>
        <w:bidi w:val="0"/>
        <w:spacing w:before="0" w:after="240"/>
        <w:jc w:val="both"/>
        <w:rPr/>
      </w:pPr>
      <w:r>
        <w:rPr>
          <w:color w:val="000000"/>
        </w:rPr>
        <w:t>“</w:t>
      </w:r>
      <w:r>
        <w:rPr>
          <w:rFonts w:ascii="Times New Roman" w:hAnsi="Times New Roman"/>
          <w:i/>
          <w:color w:val="000000"/>
          <w:sz w:val="22"/>
          <w:u w:val="single"/>
        </w:rPr>
        <w:t>Hazardous Materials Activity</w:t>
      </w:r>
      <w:r>
        <w:rPr>
          <w:rFonts w:ascii="Times New Roman" w:hAnsi="Times New Roman"/>
          <w:color w:val="000000"/>
          <w:sz w:val="20"/>
        </w:rPr>
        <w:t xml:space="preserve">” </w:t>
      </w:r>
      <w:r>
        <w:rPr>
          <w:rFonts w:ascii="Times New Roman" w:hAnsi="Times New Roman"/>
          <w:color w:val="000000"/>
          <w:sz w:val="22"/>
        </w:rPr>
        <w:t>shall mean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before="0" w:after="240"/>
        <w:jc w:val="both"/>
        <w:rPr/>
      </w:pPr>
      <w:r>
        <w:rPr>
          <w:color w:val="000000"/>
        </w:rPr>
        <w:t>“</w:t>
      </w:r>
      <w:r>
        <w:rPr>
          <w:rFonts w:ascii="Times New Roman" w:hAnsi="Times New Roman"/>
          <w:i/>
          <w:color w:val="000000"/>
          <w:sz w:val="22"/>
          <w:u w:val="single"/>
        </w:rPr>
        <w:t>Hedge Termination Value</w:t>
      </w:r>
      <w:r>
        <w:rPr>
          <w:rFonts w:ascii="Times New Roman" w:hAnsi="Times New Roman"/>
          <w:color w:val="000000"/>
          <w:sz w:val="20"/>
        </w:rPr>
        <w:t xml:space="preserve">” </w:t>
      </w:r>
      <w:r>
        <w:rPr>
          <w:rFonts w:ascii="Times New Roman" w:hAnsi="Times New Roman"/>
          <w:color w:val="000000"/>
          <w:sz w:val="22"/>
        </w:rPr>
        <w:t xml:space="preserve">shall mean, in respect of any one (1) or more Hedging Transactions, after taking into account the effect of any legally enforceable netting agreement relating to such Hedging Transactions: (a) for any date on or after the date on which such Hedging Transactions have been closed out and termination value(s) have been determined in accordance therewith, such termination value(s); and (b) for any date prior to the date referenced in the foregoing </w:t>
      </w:r>
      <w:r>
        <w:rPr>
          <w:rFonts w:ascii="Times New Roman" w:hAnsi="Times New Roman"/>
          <w:color w:val="000000"/>
          <w:sz w:val="22"/>
          <w:u w:val="single"/>
        </w:rPr>
        <w:t>clause (a</w:t>
      </w:r>
      <w:r>
        <w:rPr>
          <w:rFonts w:ascii="Times New Roman" w:hAnsi="Times New Roman"/>
          <w:color w:val="000000"/>
          <w:sz w:val="22"/>
        </w:rPr>
        <w:t>), the amount(s) determined as the mark-to-market value(s) for such Hedging Transactions, as determined based upon one (1) or more mid-market or other readily available quotations provided by any recognized dealer in such Hedging Transactions (which, for the avoidance of doubt, may include any Lender or any Affiliate thereof).</w:t>
      </w:r>
    </w:p>
    <w:p>
      <w:pPr>
        <w:pStyle w:val="TextBody"/>
        <w:bidi w:val="0"/>
        <w:spacing w:before="0" w:after="240"/>
        <w:jc w:val="both"/>
        <w:rPr/>
      </w:pPr>
      <w:r>
        <w:rPr>
          <w:color w:val="000000"/>
        </w:rPr>
        <w:t>“</w:t>
      </w:r>
      <w:r>
        <w:rPr>
          <w:rFonts w:ascii="Times New Roman" w:hAnsi="Times New Roman"/>
          <w:i/>
          <w:color w:val="000000"/>
          <w:sz w:val="22"/>
          <w:u w:val="single"/>
        </w:rPr>
        <w:t>Hedging Obligations</w:t>
      </w:r>
      <w:r>
        <w:rPr>
          <w:rFonts w:ascii="Times New Roman" w:hAnsi="Times New Roman"/>
          <w:color w:val="000000"/>
          <w:sz w:val="20"/>
        </w:rPr>
        <w:t xml:space="preserve">” </w:t>
      </w:r>
      <w:r>
        <w:rPr>
          <w:rFonts w:ascii="Times New Roman" w:hAnsi="Times New Roman"/>
          <w:color w:val="000000"/>
          <w:sz w:val="22"/>
        </w:rPr>
        <w:t>of any Person shall mean any and all obligations of such Person, whether absolute or contingent, and howsoever and whensoever created, arising, evidenced or acquired, under: (a) any and all Hedging Transactions; (b) any and all cancellations, buy backs, reversals, terminations, or assignments of any Hedging Transactions; and (c) any and all renewals, extensions and modifications of any Hedging Transactions, and any and all substitutions for any Hedging Transactions.</w:t>
      </w:r>
    </w:p>
    <w:p>
      <w:pPr>
        <w:pStyle w:val="TextBody"/>
        <w:bidi w:val="0"/>
        <w:spacing w:before="0" w:after="240"/>
        <w:jc w:val="both"/>
        <w:rPr/>
      </w:pPr>
      <w:r>
        <w:rPr>
          <w:color w:val="000000"/>
        </w:rPr>
        <w:t>“</w:t>
      </w:r>
      <w:r>
        <w:rPr>
          <w:rFonts w:ascii="Times New Roman" w:hAnsi="Times New Roman"/>
          <w:i/>
          <w:color w:val="000000"/>
          <w:sz w:val="22"/>
          <w:u w:val="single"/>
        </w:rPr>
        <w:t>Hedging Transaction</w:t>
      </w:r>
      <w:r>
        <w:rPr>
          <w:rFonts w:ascii="Times New Roman" w:hAnsi="Times New Roman"/>
          <w:color w:val="000000"/>
          <w:sz w:val="20"/>
        </w:rPr>
        <w:t xml:space="preserve">” </w:t>
      </w:r>
      <w:r>
        <w:rPr>
          <w:rFonts w:ascii="Times New Roman" w:hAnsi="Times New Roman"/>
          <w:color w:val="000000"/>
          <w:sz w:val="22"/>
        </w:rPr>
        <w:t>of any Person shall mean: (a) any transaction (including an agreement with respect to any such transaction) now existing, or hereafter entered into, by such Person that is a rate swap</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any such transaction is governed by, or subject to, any Master Agreement); and (b) any and all transactions of any kind, and the related confirmations, which are subject to the terms and conditions of, or governed by, any Master Agreement, including any such obligations or liabilities under any Master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Highest Lawful Rate</w:t>
      </w:r>
      <w:r>
        <w:rPr>
          <w:rFonts w:ascii="Times New Roman" w:hAnsi="Times New Roman"/>
          <w:color w:val="000000"/>
          <w:sz w:val="20"/>
        </w:rPr>
        <w:t xml:space="preserve">” </w:t>
      </w:r>
      <w:r>
        <w:rPr>
          <w:rFonts w:ascii="Times New Roman" w:hAnsi="Times New Roman"/>
          <w:color w:val="000000"/>
          <w:sz w:val="22"/>
        </w:rPr>
        <w:t>shall mean the maximum lawful interest rate, if any, that, at any time or from time to time, may be contracted for, charged, or received under Applicable Laws relating to any Lender that is currently in effect or, to the extent allowed under such Applicable Laws, which may hereafter be in effect and which allows a higher maximum non-usurious interest rate than Applicable Laws now allow.</w:t>
      </w:r>
    </w:p>
    <w:p>
      <w:pPr>
        <w:pStyle w:val="TextBody"/>
        <w:bidi w:val="0"/>
        <w:spacing w:before="0" w:after="240"/>
        <w:jc w:val="both"/>
        <w:rPr/>
      </w:pPr>
      <w:r>
        <w:rPr>
          <w:color w:val="000000"/>
        </w:rPr>
        <w:t>“</w:t>
      </w:r>
      <w:r>
        <w:rPr>
          <w:rFonts w:ascii="Times New Roman" w:hAnsi="Times New Roman"/>
          <w:i/>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shall mean, as of any date of determination, each Subsidiary that has been designated by the Borrower, in writing to the Administrative Agent, as an “</w:t>
      </w:r>
      <w:r>
        <w:rPr>
          <w:rFonts w:ascii="Times New Roman" w:hAnsi="Times New Roman"/>
          <w:i/>
          <w:color w:val="000000"/>
          <w:sz w:val="22"/>
        </w:rPr>
        <w:t>Immaterial Subsidiary</w:t>
      </w:r>
      <w:r>
        <w:rPr>
          <w:rFonts w:ascii="Times New Roman" w:hAnsi="Times New Roman"/>
          <w:color w:val="000000"/>
          <w:sz w:val="20"/>
        </w:rPr>
        <w:t xml:space="preserve">” </w:t>
      </w:r>
      <w:r>
        <w:rPr>
          <w:rFonts w:ascii="Times New Roman" w:hAnsi="Times New Roman"/>
          <w:color w:val="000000"/>
          <w:sz w:val="22"/>
        </w:rPr>
        <w:t xml:space="preserve">for purposes of this Agreement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re-designated as a Material Subsidiary as provided below),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 for purposes of this Agreement and the other Credit Documents, at no time shall (A) the total Property of all Immaterial Subsidiaries, as of the last day of the most recent Test Period, </w:t>
      </w:r>
      <w:r>
        <w:rPr>
          <w:rFonts w:ascii="Times New Roman" w:hAnsi="Times New Roman"/>
          <w:i/>
          <w:color w:val="000000"/>
          <w:sz w:val="22"/>
        </w:rPr>
        <w:t>equal</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five percent (5.0%) of the total Property of the Credit Parties as of such date, (B) the gross revenues of all Immaterial Subsidiaries for the most recent Test Period </w:t>
      </w:r>
      <w:r>
        <w:rPr>
          <w:rFonts w:ascii="Times New Roman" w:hAnsi="Times New Roman"/>
          <w:i/>
          <w:color w:val="000000"/>
          <w:sz w:val="22"/>
        </w:rPr>
        <w:t>equal</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five percent (5.0%) of the gross revenues of the Credit Parties for such period, in each case of the foregoing </w:t>
      </w:r>
      <w:r>
        <w:rPr>
          <w:rFonts w:ascii="Times New Roman" w:hAnsi="Times New Roman"/>
          <w:color w:val="000000"/>
          <w:sz w:val="22"/>
          <w:u w:val="single"/>
        </w:rPr>
        <w:t>clauses (a)(i)(A</w:t>
      </w:r>
      <w:r>
        <w:rPr>
          <w:rFonts w:ascii="Times New Roman" w:hAnsi="Times New Roman"/>
          <w:color w:val="000000"/>
          <w:sz w:val="22"/>
        </w:rPr>
        <w:t>) and (</w:t>
      </w:r>
      <w:r>
        <w:rPr>
          <w:rFonts w:ascii="Times New Roman" w:hAnsi="Times New Roman"/>
          <w:color w:val="000000"/>
          <w:sz w:val="22"/>
          <w:u w:val="single"/>
        </w:rPr>
        <w:t>a)(i)(B</w:t>
      </w:r>
      <w:r>
        <w:rPr>
          <w:rFonts w:ascii="Times New Roman" w:hAnsi="Times New Roman"/>
          <w:color w:val="000000"/>
          <w:sz w:val="22"/>
        </w:rPr>
        <w:t xml:space="preserve">), determined on a consolidated basis in accordance with GAAP, or (C) the portion of Consolidated EBITDA, recomputed as of the last day of the most recent Test Period, attributable to the operations of all Immaterial Subsidiaries, taken together, </w:t>
      </w:r>
      <w:r>
        <w:rPr>
          <w:rFonts w:ascii="Times New Roman" w:hAnsi="Times New Roman"/>
          <w:i/>
          <w:color w:val="000000"/>
          <w:sz w:val="22"/>
        </w:rPr>
        <w:t>equal</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five percent (5.0%) of Consolidated EBITDA for such period, (ii) the Borrower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designate any new Immaterial Subsidiary if such designation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comply with the provisions set forth in the foregoing </w:t>
      </w:r>
      <w:r>
        <w:rPr>
          <w:rFonts w:ascii="Times New Roman" w:hAnsi="Times New Roman"/>
          <w:color w:val="000000"/>
          <w:sz w:val="22"/>
          <w:u w:val="single"/>
        </w:rPr>
        <w:t>clause (a)(i</w:t>
      </w:r>
      <w:r>
        <w:rPr>
          <w:rFonts w:ascii="Times New Roman" w:hAnsi="Times New Roman"/>
          <w:color w:val="000000"/>
          <w:sz w:val="22"/>
        </w:rPr>
        <w:t>), and (iii) in the event that the total Property, gross revenues or attributable portion of Consolidated EBITDA of all Subsidiaries so designated by the Borrower</w:t>
      </w:r>
      <w:r>
        <w:rPr>
          <w:rFonts w:ascii="Times New Roman" w:hAnsi="Times New Roman"/>
          <w:color w:val="000000"/>
          <w:sz w:val="20"/>
        </w:rPr>
        <w:t xml:space="preserve"> </w:t>
      </w:r>
      <w:r>
        <w:rPr>
          <w:rFonts w:ascii="Times New Roman" w:hAnsi="Times New Roman"/>
          <w:color w:val="000000"/>
          <w:sz w:val="22"/>
        </w:rPr>
        <w:t>as “</w:t>
      </w:r>
      <w:r>
        <w:rPr>
          <w:rFonts w:ascii="Times New Roman" w:hAnsi="Times New Roman"/>
          <w:i/>
          <w:color w:val="000000"/>
          <w:sz w:val="22"/>
        </w:rPr>
        <w:t>Immaterial Subsidiaries</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re-designated as “</w:t>
      </w:r>
      <w:r>
        <w:rPr>
          <w:rFonts w:ascii="Times New Roman" w:hAnsi="Times New Roman"/>
          <w:i/>
          <w:color w:val="000000"/>
          <w:sz w:val="22"/>
        </w:rPr>
        <w:t>Material Subsidiaries</w:t>
      </w:r>
      <w:r>
        <w:rPr>
          <w:rFonts w:ascii="Times New Roman" w:hAnsi="Times New Roman"/>
          <w:color w:val="000000"/>
          <w:sz w:val="20"/>
        </w:rPr>
        <w:t>”</w:t>
      </w:r>
      <w:r>
        <w:rPr>
          <w:rFonts w:ascii="Times New Roman" w:hAnsi="Times New Roman"/>
          <w:color w:val="000000"/>
          <w:sz w:val="22"/>
        </w:rPr>
        <w:t xml:space="preserve">) shall, at any time,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respective limits set forth in the foregoing </w:t>
      </w:r>
      <w:r>
        <w:rPr>
          <w:rFonts w:ascii="Times New Roman" w:hAnsi="Times New Roman"/>
          <w:color w:val="000000"/>
          <w:sz w:val="22"/>
          <w:u w:val="single"/>
        </w:rPr>
        <w:t>clause (a)(i</w:t>
      </w:r>
      <w:r>
        <w:rPr>
          <w:rFonts w:ascii="Times New Roman" w:hAnsi="Times New Roman"/>
          <w:color w:val="000000"/>
          <w:sz w:val="22"/>
        </w:rPr>
        <w:t>), then all such Subsidiaries shall be deemed to be Material Subsidiaries, unless and until the Borrower</w:t>
      </w:r>
      <w:r>
        <w:rPr>
          <w:rFonts w:ascii="Times New Roman" w:hAnsi="Times New Roman"/>
          <w:color w:val="000000"/>
          <w:sz w:val="20"/>
        </w:rPr>
        <w:t xml:space="preserve"> </w:t>
      </w:r>
      <w:r>
        <w:rPr>
          <w:rFonts w:ascii="Times New Roman" w:hAnsi="Times New Roman"/>
          <w:color w:val="000000"/>
          <w:sz w:val="22"/>
        </w:rPr>
        <w:t>shall re-designate one (1) or more Immaterial Subsidiaries as Material Subsidiaries, in each case, in a written notice to the Administrative Agent, and, as a result thereof, the total Property, gross revenues and attributable portion of Consolidated EBITDA of all Subsidiaries still designated as “</w:t>
      </w:r>
      <w:r>
        <w:rPr>
          <w:rFonts w:ascii="Times New Roman" w:hAnsi="Times New Roman"/>
          <w:i/>
          <w:color w:val="000000"/>
          <w:sz w:val="22"/>
        </w:rPr>
        <w:t>Immaterial Subsidiaries</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such respective limits; and (b) the Borrower</w:t>
      </w:r>
      <w:r>
        <w:rPr>
          <w:rFonts w:ascii="Times New Roman" w:hAnsi="Times New Roman"/>
          <w:color w:val="000000"/>
          <w:sz w:val="20"/>
        </w:rPr>
        <w:t xml:space="preserve"> </w:t>
      </w:r>
      <w:r>
        <w:rPr>
          <w:rFonts w:ascii="Times New Roman" w:hAnsi="Times New Roman"/>
          <w:color w:val="000000"/>
          <w:sz w:val="22"/>
        </w:rPr>
        <w:t>may designate and re-designate a Subsidiary as an Immaterial Subsidiary at any time, subject to the terms set forth in this definition of “</w:t>
      </w:r>
      <w:r>
        <w:rPr>
          <w:rFonts w:ascii="Times New Roman" w:hAnsi="Times New Roman"/>
          <w:i/>
          <w:color w:val="000000"/>
          <w:sz w:val="22"/>
        </w:rPr>
        <w:t>Immaterial Subsidiary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Incremental Commitments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Incremental Commitment Amount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Incremental Facility Agreement</w:t>
      </w:r>
      <w:r>
        <w:rPr>
          <w:rFonts w:ascii="Times New Roman" w:hAnsi="Times New Roman"/>
          <w:color w:val="000000"/>
          <w:sz w:val="20"/>
        </w:rPr>
        <w:t xml:space="preserve">” </w:t>
      </w:r>
      <w:r>
        <w:rPr>
          <w:rFonts w:ascii="Times New Roman" w:hAnsi="Times New Roman"/>
          <w:color w:val="000000"/>
          <w:sz w:val="22"/>
        </w:rPr>
        <w:t xml:space="preserve">shall mean, with respect to any Incremental Term Loan established in accordance with </w:t>
      </w:r>
      <w:r>
        <w:rPr>
          <w:rFonts w:ascii="Times New Roman" w:hAnsi="Times New Roman"/>
          <w:color w:val="000000"/>
          <w:sz w:val="22"/>
          <w:u w:val="single"/>
        </w:rPr>
        <w:t>Section 2.1(d</w:t>
      </w:r>
      <w:r>
        <w:rPr>
          <w:rFonts w:ascii="Times New Roman" w:hAnsi="Times New Roman"/>
          <w:color w:val="000000"/>
          <w:sz w:val="22"/>
        </w:rPr>
        <w:t>), the definitive amendment, credit and/or other documentation establishing such Incremental Term Loan.</w:t>
      </w:r>
    </w:p>
    <w:p>
      <w:pPr>
        <w:pStyle w:val="TextBody"/>
        <w:bidi w:val="0"/>
        <w:spacing w:before="0" w:after="240"/>
        <w:jc w:val="both"/>
        <w:rPr/>
      </w:pPr>
      <w:r>
        <w:rPr>
          <w:color w:val="000000"/>
        </w:rPr>
        <w:t>“</w:t>
      </w:r>
      <w:r>
        <w:rPr>
          <w:rFonts w:ascii="Times New Roman" w:hAnsi="Times New Roman"/>
          <w:i/>
          <w:color w:val="000000"/>
          <w:sz w:val="22"/>
          <w:u w:val="single"/>
        </w:rPr>
        <w:t>Incremental Revolving Commitments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Incremental Term Loan</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Incremental Term Loan Commitment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 xml:space="preserve">shall mean, as to any Person at a particular time, without duplication, all of the following,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Funded Debt and Permitted Unsecured Seller Debt of such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Hedge Termination Value of all Hedging Obligations of such Person (it being understood and agreed that, for the avoidance of doubt,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shall not include any Hedge Termination Value that is or would be owed to such Person);</w:t>
      </w:r>
    </w:p>
    <w:p>
      <w:pPr>
        <w:pStyle w:val="TextBody"/>
        <w:bidi w:val="0"/>
        <w:spacing w:before="0" w:after="240"/>
        <w:jc w:val="both"/>
        <w:rPr>
          <w:rFonts w:ascii="Times New Roman" w:hAnsi="Times New Roman"/>
          <w:sz w:val="20"/>
        </w:rPr>
      </w:pPr>
      <w:r>
        <w:rPr>
          <w:rFonts w:ascii="Times New Roman" w:hAnsi="Times New Roman"/>
          <w:color w:val="000000"/>
          <w:sz w:val="22"/>
        </w:rPr>
        <w:t>(c) all Guarantees of such Person in respect of Indebtedness of another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all obligations of such Person, contingent or otherwise, under, or in respect of letters of credit (including standby and commercial), bankers’ acceptances and similar instruments (including bank guaranties); it being understood and agreed that the amount of Indebtedness under this </w:t>
      </w:r>
      <w:r>
        <w:rPr>
          <w:rFonts w:ascii="Times New Roman" w:hAnsi="Times New Roman"/>
          <w:color w:val="000000"/>
          <w:sz w:val="22"/>
          <w:u w:val="single"/>
        </w:rPr>
        <w:t>clause (d)</w:t>
      </w:r>
      <w:r>
        <w:rPr>
          <w:rFonts w:ascii="Times New Roman" w:hAnsi="Times New Roman"/>
          <w:color w:val="000000"/>
          <w:sz w:val="22"/>
        </w:rPr>
        <w:t>, of any Person, at any particular time, shall be determined based on the maximum stated amount available to be drawn thereunder or collected (as applicable);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Indebtedness of the types described in the foregoing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of any partnership, Joint Venture or other similar entity (other than a Joint Venture that is itself a corporation, a limited liability company, or the foreign equivalent thereof) in which such Person is a general partner or joint venturer, unless (and to the extent that) such Indebtedness is expressly, by its terms, made non-recourse to such Person.</w:t>
      </w:r>
    </w:p>
    <w:p>
      <w:pPr>
        <w:pStyle w:val="TextBody"/>
        <w:bidi w:val="0"/>
        <w:spacing w:before="0" w:after="240"/>
        <w:jc w:val="both"/>
        <w:rPr/>
      </w:pPr>
      <w:r>
        <w:rPr>
          <w:color w:val="000000"/>
        </w:rPr>
        <w:t>“</w:t>
      </w:r>
      <w:r>
        <w:rPr>
          <w:rFonts w:ascii="Times New Roman" w:hAnsi="Times New Roman"/>
          <w:i/>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 xml:space="preserve">shall mean: (a) Taxes, other than Excluded Taxes, imposed on, or with respect to, any payment made by, or on account of, any obligation of any Credit Party under any Credit Document; and (b) 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otherwise described in the foregoing </w:t>
      </w:r>
      <w:r>
        <w:rPr>
          <w:rFonts w:ascii="Times New Roman" w:hAnsi="Times New Roman"/>
          <w:color w:val="000000"/>
          <w:sz w:val="22"/>
          <w:u w:val="single"/>
        </w:rPr>
        <w:t>clause (a</w:t>
      </w:r>
      <w:r>
        <w:rPr>
          <w:rFonts w:ascii="Times New Roman" w:hAnsi="Times New Roman"/>
          <w:color w:val="000000"/>
          <w:sz w:val="22"/>
        </w:rPr>
        <w:t>), Other Taxes.</w:t>
      </w:r>
    </w:p>
    <w:p>
      <w:pPr>
        <w:pStyle w:val="TextBody"/>
        <w:bidi w:val="0"/>
        <w:spacing w:before="0" w:after="240"/>
        <w:jc w:val="both"/>
        <w:rPr/>
      </w:pPr>
      <w:r>
        <w:rPr>
          <w:color w:val="000000"/>
        </w:rPr>
        <w:t>“</w:t>
      </w:r>
      <w:r>
        <w:rPr>
          <w:rFonts w:ascii="Times New Roman" w:hAnsi="Times New Roman"/>
          <w:i/>
          <w:color w:val="000000"/>
          <w:sz w:val="22"/>
          <w:u w:val="single"/>
        </w:rPr>
        <w:t>Indemnitee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shall mean, collectively, all information received from any Credit Party or Subsidiary relating to any Credit Party or any Subsidiary, any of their respective businesses, other than any such information that is available to the Administrative Agent, the Collateral Agent, any Lender, or the Issuing Bank on a non-confidential basis prior to disclosure by any Credit Party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information received from any Credit Party or any Subsidiary after the Closing Date, such information is clearly identified at the time of delivery as confidential.</w:t>
      </w:r>
    </w:p>
    <w:p>
      <w:pPr>
        <w:pStyle w:val="TextBody"/>
        <w:bidi w:val="0"/>
        <w:spacing w:before="0" w:after="240"/>
        <w:jc w:val="both"/>
        <w:rPr/>
      </w:pPr>
      <w:r>
        <w:rPr>
          <w:color w:val="000000"/>
        </w:rPr>
        <w:t>“</w:t>
      </w:r>
      <w:r>
        <w:rPr>
          <w:rFonts w:ascii="Times New Roman" w:hAnsi="Times New Roman"/>
          <w:i/>
          <w:color w:val="000000"/>
          <w:sz w:val="22"/>
          <w:u w:val="single"/>
        </w:rPr>
        <w:t>Insurance Regulatory Authority</w:t>
      </w:r>
      <w:r>
        <w:rPr>
          <w:rFonts w:ascii="Times New Roman" w:hAnsi="Times New Roman"/>
          <w:color w:val="000000"/>
          <w:sz w:val="20"/>
        </w:rPr>
        <w:t xml:space="preserve">” </w:t>
      </w:r>
      <w:r>
        <w:rPr>
          <w:rFonts w:ascii="Times New Roman" w:hAnsi="Times New Roman"/>
          <w:color w:val="000000"/>
          <w:sz w:val="22"/>
        </w:rPr>
        <w:t>shall mean, with respect to any Regulated Entity, the insurance department or similar Governmental Authority charged with regulating insurance companies or insurance holding companies, in its jurisdiction of domicile and, to the extent that it has regulatory authority over such Regulated Entity, in each other jurisdiction in which such Regulated Entity conducts business or is licensed to conduct business.</w:t>
      </w:r>
    </w:p>
    <w:p>
      <w:pPr>
        <w:pStyle w:val="TextBody"/>
        <w:bidi w:val="0"/>
        <w:spacing w:before="0" w:after="240"/>
        <w:jc w:val="both"/>
        <w:rPr/>
      </w:pPr>
      <w:r>
        <w:rPr>
          <w:color w:val="000000"/>
        </w:rPr>
        <w:t>“</w:t>
      </w:r>
      <w:r>
        <w:rPr>
          <w:rFonts w:ascii="Times New Roman" w:hAnsi="Times New Roman"/>
          <w:i/>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shall mean, with respect to (a) any Base Rate Loan and any Swingline Loan, (i) the last Business Day of each calendar quarter, commencing on the first (1</w:t>
      </w:r>
      <w:r>
        <w:rPr>
          <w:rFonts w:ascii="Times New Roman" w:hAnsi="Times New Roman"/>
          <w:color w:val="000000"/>
          <w:sz w:val="15"/>
        </w:rPr>
        <w:t>st</w:t>
      </w:r>
      <w:r>
        <w:rPr>
          <w:rFonts w:ascii="Times New Roman" w:hAnsi="Times New Roman"/>
          <w:color w:val="000000"/>
          <w:sz w:val="22"/>
        </w:rPr>
        <w:t>) such date to occur after the Closing Date, and (ii) (A) the Revolving Commitment Termination Date, or (B) the applicable Maturity Date, as the case may be; and (b) any SOFR Loan, (i) the last day of each Interest Period applicable to such Loan, and (ii) (A) the Revolving Commitment Termination Date, or (B) the applicable Maturity Date, as the case may be.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 xml:space="preserve">shall mean, with respect to any SOFR Borrowing and/or any SOFR Loan, a period of one (1) or three (3) (in each case, subject to the availability thereof), as selected by the Borrower in the applicable Funding Notice or Conversion / Continuation Notice, (a) initially, commencing on the applicable Credit Date or Conversion / Continuation Date (as the case may be), and (b) thereafter, commencing on the day on which the immediately preceding Interest Period expires,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if any Interest Period would otherwise end on a day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Business Day, such Interest Period shall be extended to the next succeeding Business Day, unless such Business Day falls in another calendar month, in which case, such Interest Period shall end on the immediately preceding Business Day;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any Interest Period that begins on the last Business Day of a calendar month (or on a day for which there is no numerically corresponding day in the calendar month at the end of such Interest Period) shall (subject to </w:t>
      </w:r>
      <w:r>
        <w:rPr>
          <w:rFonts w:ascii="Times New Roman" w:hAnsi="Times New Roman"/>
          <w:color w:val="000000"/>
          <w:sz w:val="22"/>
          <w:u w:val="single"/>
        </w:rPr>
        <w:t>clause (iii</w:t>
      </w:r>
      <w:r>
        <w:rPr>
          <w:rFonts w:ascii="Times New Roman" w:hAnsi="Times New Roman"/>
          <w:color w:val="000000"/>
          <w:sz w:val="22"/>
        </w:rPr>
        <w:t>) below) end on the last Business Day of such calendar month;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each scheduled principal installment of each Term Loan, to the extent outstanding as SOFR Loans, shall have an Interest Period ending on each installment payment date, and the remaining principal balance (if any) of each Term Loan, to the extent outstanding as SOFR Loans, shall have an Interest Period determined as set forth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no Interest Period with respect to any Revolving Loans, to the extent outstanding as SOFR Loans, shall extend beyond the Revolving Commitment Termination Date, and no Interest Period with respect to any Term Loans, to the extent outstanding as SOFR Loans, shall extend beyond the applicable Maturity Date; and</w:t>
      </w:r>
    </w:p>
    <w:p>
      <w:pPr>
        <w:pStyle w:val="TextBody"/>
        <w:bidi w:val="0"/>
        <w:spacing w:before="0" w:after="240"/>
        <w:jc w:val="both"/>
        <w:rPr>
          <w:rFonts w:ascii="Times New Roman" w:hAnsi="Times New Roman"/>
          <w:sz w:val="20"/>
        </w:rPr>
      </w:pPr>
      <w:r>
        <w:rPr>
          <w:rFonts w:ascii="Times New Roman" w:hAnsi="Times New Roman"/>
          <w:color w:val="000000"/>
          <w:sz w:val="22"/>
        </w:rPr>
        <w:t>(v) notwithstanding anything to the contrary in the foregoing of this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or elsewhere in this Agreement or any other Credit Document, no tenor that has been removed from this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by operation of </w:t>
      </w:r>
      <w:r>
        <w:rPr>
          <w:rFonts w:ascii="Times New Roman" w:hAnsi="Times New Roman"/>
          <w:color w:val="000000"/>
          <w:sz w:val="22"/>
          <w:u w:val="single"/>
        </w:rPr>
        <w:t>Section 3.1</w:t>
      </w:r>
      <w:r>
        <w:rPr>
          <w:rFonts w:ascii="Times New Roman" w:hAnsi="Times New Roman"/>
          <w:color w:val="000000"/>
          <w:sz w:val="20"/>
        </w:rPr>
        <w:t xml:space="preserve"> </w:t>
      </w:r>
      <w:r>
        <w:rPr>
          <w:rFonts w:ascii="Times New Roman" w:hAnsi="Times New Roman"/>
          <w:color w:val="000000"/>
          <w:sz w:val="22"/>
        </w:rPr>
        <w:t>shall be available for specification by the Borrower in any Funding Notice and/or any Conversion / Continuation Notice,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or anything to the contrary contained herein, the initial 3 month Interest Period for the Term SOFR Borrowing made on the Closing Date shall automatically reset to a new 3 month Term SOFR Borrowing on June 28, 2024 (without any breakage loss, cost or expense) in order or align with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above, it being understood and agreed that an interest payment with respect to such initial “stub period” shall be due and owing on June 28, 2024 (i.e., the first preceding Business Day before June 30, 2024).</w:t>
      </w:r>
    </w:p>
    <w:p>
      <w:pPr>
        <w:pStyle w:val="TextBody"/>
        <w:bidi w:val="0"/>
        <w:spacing w:before="0" w:after="240"/>
        <w:jc w:val="both"/>
        <w:rPr/>
      </w:pPr>
      <w:r>
        <w:rPr>
          <w:color w:val="000000"/>
        </w:rPr>
        <w:t>“</w:t>
      </w:r>
      <w:r>
        <w:rPr>
          <w:rFonts w:ascii="Times New Roman" w:hAnsi="Times New Roman"/>
          <w:i/>
          <w:color w:val="000000"/>
          <w:sz w:val="22"/>
          <w:u w:val="single"/>
        </w:rPr>
        <w:t>Investment Company Act</w:t>
      </w:r>
      <w:r>
        <w:rPr>
          <w:rFonts w:ascii="Times New Roman" w:hAnsi="Times New Roman"/>
          <w:color w:val="000000"/>
          <w:sz w:val="20"/>
        </w:rPr>
        <w:t xml:space="preserve">” </w:t>
      </w:r>
      <w:r>
        <w:rPr>
          <w:rFonts w:ascii="Times New Roman" w:hAnsi="Times New Roman"/>
          <w:color w:val="000000"/>
          <w:sz w:val="22"/>
        </w:rPr>
        <w:t xml:space="preserve">shall mean the Investment Company Act of 1940 (15 U.S.C. §§–80a-1, 80a-64 </w:t>
      </w:r>
      <w:r>
        <w:rPr>
          <w:rFonts w:ascii="Times New Roman" w:hAnsi="Times New Roman"/>
          <w:i/>
          <w:color w:val="000000"/>
          <w:sz w:val="22"/>
        </w:rPr>
        <w:t>et seq</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Investment Grade Rating</w:t>
      </w:r>
      <w:r>
        <w:rPr>
          <w:rFonts w:ascii="Times New Roman" w:hAnsi="Times New Roman"/>
          <w:color w:val="000000"/>
          <w:sz w:val="20"/>
        </w:rPr>
        <w:t xml:space="preserve">” </w:t>
      </w:r>
      <w:r>
        <w:rPr>
          <w:rFonts w:ascii="Times New Roman" w:hAnsi="Times New Roman"/>
          <w:color w:val="000000"/>
          <w:sz w:val="22"/>
        </w:rPr>
        <w:t>shall mean a rating equal to or higher than Baa3 (or the equivalent) by Moody’s and BBB- (or the equivalent) by S&amp;P, or an equivalent rating by Fitch, Inc.</w:t>
      </w:r>
    </w:p>
    <w:p>
      <w:pPr>
        <w:pStyle w:val="TextBody"/>
        <w:bidi w:val="0"/>
        <w:spacing w:before="0" w:after="240"/>
        <w:jc w:val="both"/>
        <w:rPr/>
      </w:pPr>
      <w:r>
        <w:rPr>
          <w:color w:val="000000"/>
        </w:rPr>
        <w:t>“</w:t>
      </w:r>
      <w:r>
        <w:rPr>
          <w:rFonts w:ascii="Times New Roman" w:hAnsi="Times New Roman"/>
          <w:i/>
          <w:color w:val="000000"/>
          <w:sz w:val="22"/>
          <w:u w:val="single"/>
        </w:rPr>
        <w:t>Investments</w:t>
      </w:r>
      <w:r>
        <w:rPr>
          <w:rFonts w:ascii="Times New Roman" w:hAnsi="Times New Roman"/>
          <w:color w:val="000000"/>
          <w:sz w:val="20"/>
        </w:rPr>
        <w:t xml:space="preserve">” </w:t>
      </w:r>
      <w:r>
        <w:rPr>
          <w:rFonts w:ascii="Times New Roman" w:hAnsi="Times New Roman"/>
          <w:color w:val="000000"/>
          <w:sz w:val="22"/>
        </w:rPr>
        <w:t xml:space="preserve">shall mean, as to any Person, any direct or indirect acquisition of or relating to, or investment by, such Person (including pursuant to any merger with any Person that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Wholly Owned Subsidiary prior to such merger), whether by means of: (a) any purchase or other acquisition of any Equity Interests in another Person; (b) any loan or advance to, any other evidence of Indebtedness of, any other security (including any option, warrant, or other right to acquire any of the foregoing) of, any Guarantee or assumption of any Indebtedness or obligations of, any purchase or other acquisition of any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Indebtedness of, any capital contribution to, and/or any equity participation or other interest in, another Person; or (c) an Acquisition. For purposes of calculating compliance with the financial covenants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 xml:space="preserve">(and, for purposes of any calculations substantially based on, or derivative from, such compliance), the amount of any Investment shall be deemed to be the amount </w:t>
      </w:r>
      <w:r>
        <w:rPr>
          <w:rFonts w:ascii="Times New Roman" w:hAnsi="Times New Roman"/>
          <w:i/>
          <w:color w:val="000000"/>
          <w:sz w:val="22"/>
        </w:rPr>
        <w:t>actually</w:t>
      </w:r>
      <w:r>
        <w:rPr>
          <w:rFonts w:ascii="Times New Roman" w:hAnsi="Times New Roman"/>
          <w:color w:val="000000"/>
          <w:sz w:val="20"/>
        </w:rPr>
        <w:t xml:space="preserve"> </w:t>
      </w:r>
      <w:r>
        <w:rPr>
          <w:rFonts w:ascii="Times New Roman" w:hAnsi="Times New Roman"/>
          <w:color w:val="000000"/>
          <w:sz w:val="22"/>
        </w:rPr>
        <w:t>invested, without adjustment for subsequent increases or decreases in the value of such Investment. For the avoidance of doubt, any commission (or similar) rebates issued by the Credit Parties (or any of them) in respect of any fees otherwise owed by, or on behalf of, any Regulated Entity, on the one hand, to, or for the benefit of, the Credit Parties (or any of them), on the other hand, pursuant to any managing general agent or service company agreement between any such Regulated Entity, on the one hand, and the Credit Parties (or any of them), on the other hand, shall, in any such case of the foregoing, constitute an “</w:t>
      </w:r>
      <w:r>
        <w:rPr>
          <w:rFonts w:ascii="Times New Roman" w:hAnsi="Times New Roman"/>
          <w:i/>
          <w:color w:val="000000"/>
          <w:sz w:val="22"/>
        </w:rPr>
        <w:t>Investment</w:t>
      </w:r>
      <w:r>
        <w:rPr>
          <w:rFonts w:ascii="Times New Roman" w:hAnsi="Times New Roman"/>
          <w:color w:val="000000"/>
          <w:sz w:val="20"/>
        </w:rPr>
        <w:t xml:space="preserve">” </w:t>
      </w:r>
      <w:r>
        <w:rPr>
          <w:rFonts w:ascii="Times New Roman" w:hAnsi="Times New Roman"/>
          <w:color w:val="000000"/>
          <w:sz w:val="22"/>
        </w:rPr>
        <w:t>by such Credit Party or Credit Parties (as applicable) in such Regulated Entity, in the aggregate amount of such commission (or similar) rebates issued.</w:t>
      </w:r>
    </w:p>
    <w:p>
      <w:pPr>
        <w:pStyle w:val="TextBody"/>
        <w:bidi w:val="0"/>
        <w:spacing w:before="0" w:after="240"/>
        <w:jc w:val="both"/>
        <w:rPr/>
      </w:pPr>
      <w:r>
        <w:rPr>
          <w:color w:val="000000"/>
        </w:rPr>
        <w:t>“</w:t>
      </w:r>
      <w:r>
        <w:rPr>
          <w:rFonts w:ascii="Times New Roman" w:hAnsi="Times New Roman"/>
          <w:i/>
          <w:color w:val="000000"/>
          <w:sz w:val="22"/>
          <w:u w:val="single"/>
        </w:rPr>
        <w:t>Involuntary Disposition</w:t>
      </w:r>
      <w:r>
        <w:rPr>
          <w:rFonts w:ascii="Times New Roman" w:hAnsi="Times New Roman"/>
          <w:color w:val="000000"/>
          <w:sz w:val="20"/>
        </w:rPr>
        <w:t xml:space="preserve">” </w:t>
      </w:r>
      <w:r>
        <w:rPr>
          <w:rFonts w:ascii="Times New Roman" w:hAnsi="Times New Roman"/>
          <w:color w:val="000000"/>
          <w:sz w:val="22"/>
        </w:rPr>
        <w:t>shall mean the receipt by any Credit Party or any Subsidiary of any cash insurance proceeds or condemnation awards payable by reason of theft, loss, physical destruction or damage, taking or similar event with respect to any of its Property.</w:t>
      </w:r>
    </w:p>
    <w:p>
      <w:pPr>
        <w:pStyle w:val="TextBody"/>
        <w:bidi w:val="0"/>
        <w:spacing w:before="0" w:after="240"/>
        <w:jc w:val="both"/>
        <w:rPr/>
      </w:pPr>
      <w:r>
        <w:rPr>
          <w:color w:val="000000"/>
        </w:rPr>
        <w:t>“</w:t>
      </w:r>
      <w:r>
        <w:rPr>
          <w:rFonts w:ascii="Times New Roman" w:hAnsi="Times New Roman"/>
          <w:i/>
          <w:color w:val="000000"/>
          <w:sz w:val="22"/>
          <w:u w:val="single"/>
        </w:rPr>
        <w:t>IP Notices</w:t>
      </w:r>
      <w:r>
        <w:rPr>
          <w:rFonts w:ascii="Times New Roman" w:hAnsi="Times New Roman"/>
          <w:color w:val="000000"/>
          <w:sz w:val="20"/>
        </w:rPr>
        <w:t xml:space="preserve">” </w:t>
      </w:r>
      <w:r>
        <w:rPr>
          <w:rFonts w:ascii="Times New Roman" w:hAnsi="Times New Roman"/>
          <w:color w:val="000000"/>
          <w:sz w:val="22"/>
        </w:rPr>
        <w:t xml:space="preserve">shall mean, collectively, (a) with regard to any Copyrights, a Notice of Grant of Security Interest in Copyrights for filing with the U.S. Copyright Office, (b) with regard to any Patents, a Notice of Grant of Security Interest in Patents for filing with the U.S. Patent and Trademark Office, and (c) with regard to any Trademarks, a Notice of Grant of Security Interest in Trademarks for filing with the U.S. Patent and Trademark Office, 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substantially in the form of the applicable Exhibit to the Security Agreement (or such other form as reasonably requested by the Collateral Agent) that are, or are required to be, filed under, or in connection with, the Security Agreement.</w:t>
      </w:r>
    </w:p>
    <w:p>
      <w:pPr>
        <w:pStyle w:val="TextBody"/>
        <w:bidi w:val="0"/>
        <w:spacing w:before="0" w:after="240"/>
        <w:jc w:val="both"/>
        <w:rPr/>
      </w:pPr>
      <w:r>
        <w:rPr>
          <w:color w:val="000000"/>
        </w:rPr>
        <w:t>“</w:t>
      </w:r>
      <w:r>
        <w:rPr>
          <w:rFonts w:ascii="Times New Roman" w:hAnsi="Times New Roman"/>
          <w:i/>
          <w:color w:val="000000"/>
          <w:sz w:val="22"/>
          <w:u w:val="single"/>
        </w:rPr>
        <w:t>IP Rights</w:t>
      </w:r>
      <w:r>
        <w:rPr>
          <w:rFonts w:ascii="Times New Roman" w:hAnsi="Times New Roman"/>
          <w:color w:val="000000"/>
          <w:sz w:val="20"/>
        </w:rPr>
        <w:t xml:space="preserve">” </w:t>
      </w:r>
      <w:r>
        <w:rPr>
          <w:rFonts w:ascii="Times New Roman" w:hAnsi="Times New Roman"/>
          <w:color w:val="000000"/>
          <w:sz w:val="22"/>
        </w:rPr>
        <w:t>shall mean all of the Trademarks, Copyrights, Patents, patent rights, franchises, licenses, and other intellectual property rights that are reasonably necessary for the operation of their respective businesses that any Credit Party or Subsidiary owns, or possesses the legal right to use.</w:t>
      </w:r>
    </w:p>
    <w:p>
      <w:pPr>
        <w:pStyle w:val="TextBody"/>
        <w:bidi w:val="0"/>
        <w:spacing w:before="0" w:after="240"/>
        <w:jc w:val="both"/>
        <w:rPr/>
      </w:pPr>
      <w:r>
        <w:rPr>
          <w:color w:val="000000"/>
        </w:rPr>
        <w:t>“</w:t>
      </w:r>
      <w:r>
        <w:rPr>
          <w:rFonts w:ascii="Times New Roman" w:hAnsi="Times New Roman"/>
          <w:i/>
          <w:color w:val="000000"/>
          <w:sz w:val="22"/>
          <w:u w:val="single"/>
        </w:rPr>
        <w:t>IRS</w:t>
      </w:r>
      <w:r>
        <w:rPr>
          <w:rFonts w:ascii="Times New Roman" w:hAnsi="Times New Roman"/>
          <w:color w:val="000000"/>
          <w:sz w:val="20"/>
        </w:rPr>
        <w:t xml:space="preserve">” </w:t>
      </w:r>
      <w:r>
        <w:rPr>
          <w:rFonts w:ascii="Times New Roman" w:hAnsi="Times New Roman"/>
          <w:color w:val="000000"/>
          <w:sz w:val="22"/>
        </w:rPr>
        <w:t>shall mean the U.S. Internal Revenue Service (or any Person succeeding to any of its principal functions).</w:t>
      </w:r>
    </w:p>
    <w:p>
      <w:pPr>
        <w:pStyle w:val="TextBody"/>
        <w:bidi w:val="0"/>
        <w:spacing w:before="0" w:after="240"/>
        <w:jc w:val="both"/>
        <w:rPr/>
      </w:pPr>
      <w:r>
        <w:rPr>
          <w:color w:val="000000"/>
        </w:rPr>
        <w:t>“</w:t>
      </w:r>
      <w:r>
        <w:rPr>
          <w:rFonts w:ascii="Times New Roman" w:hAnsi="Times New Roman"/>
          <w:i/>
          <w:color w:val="000000"/>
          <w:sz w:val="22"/>
          <w:u w:val="single"/>
        </w:rPr>
        <w:t>ISP</w:t>
      </w:r>
      <w:r>
        <w:rPr>
          <w:rFonts w:ascii="Times New Roman" w:hAnsi="Times New Roman"/>
          <w:color w:val="000000"/>
          <w:sz w:val="20"/>
        </w:rPr>
        <w:t xml:space="preserve">” </w:t>
      </w:r>
      <w:r>
        <w:rPr>
          <w:rFonts w:ascii="Times New Roman" w:hAnsi="Times New Roman"/>
          <w:color w:val="000000"/>
          <w:sz w:val="22"/>
        </w:rPr>
        <w:t>shall mean, with respect to any Letter of Credit, the “International Standby Practices 1998” published by the Institute of International Banking Law &amp; Practice, Inc. (or such later version thereof as may be in effect at the time of issuance of such Letter of Credit).</w:t>
      </w:r>
    </w:p>
    <w:p>
      <w:pPr>
        <w:pStyle w:val="TextBody"/>
        <w:bidi w:val="0"/>
        <w:spacing w:before="0" w:after="240"/>
        <w:jc w:val="both"/>
        <w:rPr/>
      </w:pPr>
      <w:r>
        <w:rPr>
          <w:color w:val="000000"/>
        </w:rPr>
        <w:t>“</w:t>
      </w:r>
      <w:r>
        <w:rPr>
          <w:rFonts w:ascii="Times New Roman" w:hAnsi="Times New Roman"/>
          <w:i/>
          <w:color w:val="000000"/>
          <w:sz w:val="22"/>
          <w:u w:val="single"/>
        </w:rPr>
        <w:t>Issuance Notice</w:t>
      </w:r>
      <w:r>
        <w:rPr>
          <w:rFonts w:ascii="Times New Roman" w:hAnsi="Times New Roman"/>
          <w:color w:val="000000"/>
          <w:sz w:val="20"/>
        </w:rPr>
        <w:t xml:space="preserve">” </w:t>
      </w:r>
      <w:r>
        <w:rPr>
          <w:rFonts w:ascii="Times New Roman" w:hAnsi="Times New Roman"/>
          <w:color w:val="000000"/>
          <w:sz w:val="22"/>
        </w:rPr>
        <w:t xml:space="preserve">shall mean an Issuance Notice substantially in the form of </w:t>
      </w:r>
      <w:r>
        <w:rPr>
          <w:rFonts w:ascii="Times New Roman" w:hAnsi="Times New Roman"/>
          <w:color w:val="000000"/>
          <w:sz w:val="22"/>
          <w:u w:val="single"/>
        </w:rPr>
        <w:t>Exhibit 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Issuer Documents</w:t>
      </w:r>
      <w:r>
        <w:rPr>
          <w:rFonts w:ascii="Times New Roman" w:hAnsi="Times New Roman"/>
          <w:color w:val="000000"/>
          <w:sz w:val="20"/>
        </w:rPr>
        <w:t xml:space="preserve">” </w:t>
      </w:r>
      <w:r>
        <w:rPr>
          <w:rFonts w:ascii="Times New Roman" w:hAnsi="Times New Roman"/>
          <w:color w:val="000000"/>
          <w:sz w:val="22"/>
        </w:rPr>
        <w:t>shall mean, with respect to any Letter of Credit, each LC Application, and any other document, agreement and/or instrument entered into by the Issuing Bank, on the one hand, and any Credit Party or Subsidiary, on the other hand, or otherwise in favor of the Issuing Bank and relating to such Letter of Credit.</w:t>
      </w:r>
    </w:p>
    <w:p>
      <w:pPr>
        <w:pStyle w:val="TextBody"/>
        <w:bidi w:val="0"/>
        <w:spacing w:before="0" w:after="240"/>
        <w:jc w:val="both"/>
        <w:rPr/>
      </w:pPr>
      <w:r>
        <w:rPr>
          <w:color w:val="000000"/>
        </w:rPr>
        <w:t>“</w:t>
      </w:r>
      <w:r>
        <w:rPr>
          <w:rFonts w:ascii="Times New Roman" w:hAnsi="Times New Roman"/>
          <w:i/>
          <w:color w:val="000000"/>
          <w:sz w:val="22"/>
          <w:u w:val="single"/>
        </w:rPr>
        <w:t>Issuing Bank</w:t>
      </w:r>
      <w:r>
        <w:rPr>
          <w:rFonts w:ascii="Times New Roman" w:hAnsi="Times New Roman"/>
          <w:color w:val="000000"/>
          <w:sz w:val="20"/>
        </w:rPr>
        <w:t xml:space="preserve">” </w:t>
      </w:r>
      <w:r>
        <w:rPr>
          <w:rFonts w:ascii="Times New Roman" w:hAnsi="Times New Roman"/>
          <w:color w:val="000000"/>
          <w:sz w:val="22"/>
        </w:rPr>
        <w:t>shall mean Regions, in its capacity as issuer of Letters of Credit under this Agreement, together with its successors and permitted assigns in such capacity.</w:t>
      </w:r>
    </w:p>
    <w:p>
      <w:pPr>
        <w:pStyle w:val="TextBody"/>
        <w:bidi w:val="0"/>
        <w:spacing w:before="0" w:after="240"/>
        <w:jc w:val="both"/>
        <w:rPr/>
      </w:pPr>
      <w:r>
        <w:rPr>
          <w:color w:val="000000"/>
        </w:rPr>
        <w:t>“</w:t>
      </w:r>
      <w:r>
        <w:rPr>
          <w:rFonts w:ascii="Times New Roman" w:hAnsi="Times New Roman"/>
          <w:i/>
          <w:color w:val="000000"/>
          <w:sz w:val="22"/>
          <w:u w:val="single"/>
        </w:rPr>
        <w:t>Joint Venture</w:t>
      </w:r>
      <w:r>
        <w:rPr>
          <w:rFonts w:ascii="Times New Roman" w:hAnsi="Times New Roman"/>
          <w:color w:val="000000"/>
          <w:sz w:val="20"/>
        </w:rPr>
        <w:t xml:space="preserve">” </w:t>
      </w:r>
      <w:r>
        <w:rPr>
          <w:rFonts w:ascii="Times New Roman" w:hAnsi="Times New Roman"/>
          <w:color w:val="000000"/>
          <w:sz w:val="22"/>
        </w:rPr>
        <w:t xml:space="preserve">shall mean a joint venture, limited liability company, corporation, partnership, other business entity or other legal arrangement (whether created pursuant to a contract or conducted through a separate legal entity) formed by a Credit Party or Subsidiary, on the one hand, and one (1) or more other Persons who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Credit Parties or Subsidiaries, on the other hand.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Latest Maturity Date</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w:t>
      </w:r>
      <w:r>
        <w:rPr>
          <w:rFonts w:ascii="Times New Roman" w:hAnsi="Times New Roman"/>
          <w:i/>
          <w:color w:val="000000"/>
          <w:sz w:val="22"/>
        </w:rPr>
        <w:t>latest</w:t>
      </w:r>
      <w:r>
        <w:rPr>
          <w:rFonts w:ascii="Times New Roman" w:hAnsi="Times New Roman"/>
          <w:color w:val="000000"/>
          <w:sz w:val="20"/>
        </w:rPr>
        <w:t xml:space="preserve"> </w:t>
      </w:r>
      <w:r>
        <w:rPr>
          <w:rFonts w:ascii="Times New Roman" w:hAnsi="Times New Roman"/>
          <w:color w:val="000000"/>
          <w:sz w:val="22"/>
        </w:rPr>
        <w:t>to occur of: (a) the Revolving Commitment Termination Date; (b) the DDTL Commitment Termination Date; and (c) the latest Maturity Date applicable to any Loan.</w:t>
      </w:r>
    </w:p>
    <w:p>
      <w:pPr>
        <w:pStyle w:val="TextBody"/>
        <w:bidi w:val="0"/>
        <w:spacing w:before="0" w:after="240"/>
        <w:jc w:val="both"/>
        <w:rPr/>
      </w:pPr>
      <w:r>
        <w:rPr>
          <w:color w:val="000000"/>
        </w:rPr>
        <w:t>“</w:t>
      </w:r>
      <w:r>
        <w:rPr>
          <w:rFonts w:ascii="Times New Roman" w:hAnsi="Times New Roman"/>
          <w:i/>
          <w:color w:val="000000"/>
          <w:sz w:val="22"/>
          <w:u w:val="single"/>
        </w:rPr>
        <w:t>LC Application</w:t>
      </w:r>
      <w:r>
        <w:rPr>
          <w:rFonts w:ascii="Times New Roman" w:hAnsi="Times New Roman"/>
          <w:color w:val="000000"/>
          <w:sz w:val="20"/>
        </w:rPr>
        <w:t xml:space="preserve">” </w:t>
      </w:r>
      <w:r>
        <w:rPr>
          <w:rFonts w:ascii="Times New Roman" w:hAnsi="Times New Roman"/>
          <w:color w:val="000000"/>
          <w:sz w:val="22"/>
        </w:rPr>
        <w:t>shall mean an application and agreement for the issuance or amendment of a Letter of Credit in the form from time to time in use by the Issuing Bank.</w:t>
      </w:r>
    </w:p>
    <w:p>
      <w:pPr>
        <w:pStyle w:val="TextBody"/>
        <w:bidi w:val="0"/>
        <w:spacing w:before="0" w:after="240"/>
        <w:jc w:val="both"/>
        <w:rPr/>
      </w:pPr>
      <w:r>
        <w:rPr>
          <w:color w:val="000000"/>
        </w:rPr>
        <w:t>“</w:t>
      </w:r>
      <w:r>
        <w:rPr>
          <w:rFonts w:ascii="Times New Roman" w:hAnsi="Times New Roman"/>
          <w:i/>
          <w:color w:val="000000"/>
          <w:sz w:val="22"/>
          <w:u w:val="single"/>
        </w:rPr>
        <w:t>LC Disbursement</w:t>
      </w:r>
      <w:r>
        <w:rPr>
          <w:rFonts w:ascii="Times New Roman" w:hAnsi="Times New Roman"/>
          <w:color w:val="000000"/>
          <w:sz w:val="20"/>
        </w:rPr>
        <w:t xml:space="preserve">” </w:t>
      </w:r>
      <w:r>
        <w:rPr>
          <w:rFonts w:ascii="Times New Roman" w:hAnsi="Times New Roman"/>
          <w:color w:val="000000"/>
          <w:sz w:val="22"/>
        </w:rPr>
        <w:t xml:space="preserve">shall mean any Credit Extension resulting from a drawing under any Letter of Credit that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reimbursed or refinanced as a Borrowing of Revolving Loans.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LC Obligations</w:t>
      </w:r>
      <w:r>
        <w:rPr>
          <w:rFonts w:ascii="Times New Roman" w:hAnsi="Times New Roman"/>
          <w:color w:val="000000"/>
          <w:sz w:val="20"/>
        </w:rPr>
        <w:t xml:space="preserve">” </w:t>
      </w:r>
      <w:r>
        <w:rPr>
          <w:rFonts w:ascii="Times New Roman" w:hAnsi="Times New Roman"/>
          <w:color w:val="000000"/>
          <w:sz w:val="22"/>
        </w:rPr>
        <w:t xml:space="preserve">shall mean, at any time, the </w:t>
      </w:r>
      <w:r>
        <w:rPr>
          <w:rFonts w:ascii="Times New Roman" w:hAnsi="Times New Roman"/>
          <w:i/>
          <w:color w:val="000000"/>
          <w:sz w:val="22"/>
        </w:rPr>
        <w:t>sum of</w:t>
      </w:r>
      <w:r>
        <w:rPr>
          <w:rFonts w:ascii="Times New Roman" w:hAnsi="Times New Roman"/>
          <w:color w:val="000000"/>
          <w:sz w:val="22"/>
        </w:rPr>
        <w:t xml:space="preserve">: (a) the maximum amount available to be drawn under Letters of Credit then outstanding, assuming compliance with all requirements for drawings referenced therein;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the aggregate amount of all drawings under Letters of Credit that have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reimbursed by the Borrower, including LC Disbursements. For all purposes of this Agreement and the other Credit</w:t>
      </w:r>
      <w:r>
        <w:rPr>
          <w:rFonts w:ascii="Times New Roman" w:hAnsi="Times New Roman"/>
          <w:color w:val="000000"/>
          <w:sz w:val="20"/>
        </w:rPr>
        <w:t xml:space="preserve"> </w:t>
      </w:r>
      <w:r>
        <w:rPr>
          <w:rFonts w:ascii="Times New Roman" w:hAnsi="Times New Roman"/>
          <w:color w:val="000000"/>
          <w:sz w:val="22"/>
        </w:rPr>
        <w:t xml:space="preserve">Documents: (i) amounts available to be drawn under Letters of Credit will be calculated as provided in </w:t>
      </w:r>
      <w:r>
        <w:rPr>
          <w:rFonts w:ascii="Times New Roman" w:hAnsi="Times New Roman"/>
          <w:color w:val="000000"/>
          <w:sz w:val="22"/>
          <w:u w:val="single"/>
        </w:rPr>
        <w:t>Section 1.4(b</w:t>
      </w:r>
      <w:r>
        <w:rPr>
          <w:rFonts w:ascii="Times New Roman" w:hAnsi="Times New Roman"/>
          <w:color w:val="000000"/>
          <w:sz w:val="22"/>
        </w:rPr>
        <w:t>); and (ii) if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240"/>
        <w:jc w:val="both"/>
        <w:rPr/>
      </w:pPr>
      <w:r>
        <w:rPr>
          <w:color w:val="000000"/>
        </w:rPr>
        <w:t>“</w:t>
      </w:r>
      <w:r>
        <w:rPr>
          <w:rFonts w:ascii="Times New Roman" w:hAnsi="Times New Roman"/>
          <w:i/>
          <w:color w:val="000000"/>
          <w:sz w:val="22"/>
          <w:u w:val="single"/>
        </w:rPr>
        <w:t>LC Sublimit</w:t>
      </w:r>
      <w:r>
        <w:rPr>
          <w:rFonts w:ascii="Times New Roman" w:hAnsi="Times New Roman"/>
          <w:color w:val="000000"/>
          <w:sz w:val="20"/>
        </w:rPr>
        <w:t xml:space="preserve">” </w:t>
      </w:r>
      <w:r>
        <w:rPr>
          <w:rFonts w:ascii="Times New Roman" w:hAnsi="Times New Roman"/>
          <w:color w:val="000000"/>
          <w:sz w:val="22"/>
        </w:rPr>
        <w:t>shall mean, as of any date of determination, the aggregate unused amount of the Revolving Commitments then in effect.</w:t>
      </w:r>
    </w:p>
    <w:p>
      <w:pPr>
        <w:pStyle w:val="TextBody"/>
        <w:bidi w:val="0"/>
        <w:spacing w:before="0" w:after="240"/>
        <w:jc w:val="both"/>
        <w:rPr/>
      </w:pPr>
      <w:r>
        <w:rPr>
          <w:color w:val="000000"/>
        </w:rPr>
        <w:t>“</w:t>
      </w:r>
      <w:r>
        <w:rPr>
          <w:rFonts w:ascii="Times New Roman" w:hAnsi="Times New Roman"/>
          <w:i/>
          <w:color w:val="000000"/>
          <w:sz w:val="22"/>
          <w:u w:val="single"/>
        </w:rPr>
        <w:t>LCA Election</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LCA Test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shall mean each of the Persons identified as a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 xml:space="preserve">on the signature pages to this Agreement (or otherwise on the signature pages to the applicable Assignment and Assumption, Incremental Facility Agreement or other definitive joinder documentation pursuant to which such Person becomes a party to this Agreement as a Lender after the Closing Date), and each of their respective successors and permitted assigns, and shall include, where appropriate, the Swingline Lender. The initial Lenders as of the Closing Date are identified on the signature pages to this Agreement and are also set forth on </w:t>
      </w:r>
      <w:r>
        <w:rPr>
          <w:rFonts w:ascii="Times New Roman" w:hAnsi="Times New Roman"/>
          <w:color w:val="000000"/>
          <w:sz w:val="22"/>
          <w:u w:val="single"/>
        </w:rPr>
        <w:t>Appendix A</w:t>
      </w:r>
      <w:r>
        <w:rPr>
          <w:rFonts w:ascii="Times New Roman" w:hAnsi="Times New Roman"/>
          <w:color w:val="000000"/>
          <w:sz w:val="22"/>
        </w:rPr>
        <w:t>. For the avoidance of doubt, each New Lender and the Existing Lender shall be Lenders hereunder as of the Closing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Letter of Credit Fees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2.10(b)(i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Letters of Credit</w:t>
      </w:r>
      <w:r>
        <w:rPr>
          <w:rFonts w:ascii="Times New Roman" w:hAnsi="Times New Roman"/>
          <w:color w:val="000000"/>
          <w:sz w:val="20"/>
        </w:rPr>
        <w:t xml:space="preserve">” </w:t>
      </w:r>
      <w:r>
        <w:rPr>
          <w:rFonts w:ascii="Times New Roman" w:hAnsi="Times New Roman"/>
          <w:color w:val="000000"/>
          <w:sz w:val="22"/>
        </w:rPr>
        <w:t>shall mean, collectively, any stand-by</w:t>
      </w:r>
      <w:r>
        <w:rPr>
          <w:rFonts w:ascii="Times New Roman" w:hAnsi="Times New Roman"/>
          <w:color w:val="000000"/>
          <w:sz w:val="20"/>
        </w:rPr>
        <w:t xml:space="preserve"> </w:t>
      </w:r>
      <w:r>
        <w:rPr>
          <w:rFonts w:ascii="Times New Roman" w:hAnsi="Times New Roman"/>
          <w:color w:val="000000"/>
          <w:sz w:val="22"/>
        </w:rPr>
        <w:t xml:space="preserve">letters of credit issued pursuant to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by the Issuing Bank, for the account of any Credit Party or Subsidiary.</w:t>
      </w:r>
    </w:p>
    <w:p>
      <w:pPr>
        <w:pStyle w:val="TextBody"/>
        <w:bidi w:val="0"/>
        <w:spacing w:before="0" w:after="240"/>
        <w:jc w:val="both"/>
        <w:rPr/>
      </w:pPr>
      <w:r>
        <w:rPr>
          <w:color w:val="000000"/>
        </w:rPr>
        <w:t>“</w:t>
      </w:r>
      <w:r>
        <w:rPr>
          <w:rFonts w:ascii="Times New Roman" w:hAnsi="Times New Roman"/>
          <w:i/>
          <w:color w:val="000000"/>
          <w:sz w:val="22"/>
          <w:u w:val="single"/>
        </w:rPr>
        <w:t>Lien</w:t>
      </w:r>
      <w:r>
        <w:rPr>
          <w:rFonts w:ascii="Times New Roman" w:hAnsi="Times New Roman"/>
          <w:color w:val="000000"/>
          <w:sz w:val="20"/>
        </w:rPr>
        <w:t xml:space="preserve">” </w:t>
      </w:r>
      <w:r>
        <w:rPr>
          <w:rFonts w:ascii="Times New Roman" w:hAnsi="Times New Roman"/>
          <w:color w:val="000000"/>
          <w:sz w:val="22"/>
        </w:rPr>
        <w:t>shall mean: (a) any lien, mortgage, pledge, assignment, security interest, charge or encumbrance of any kind (including any agreement to give any of the foregoing, any conditional sale or other title retention agreement, and any lease or license in the nature thereof) and any option, trust or other preferential arrangement having the practical effect of any of the foregoing; and (b) in the case of Equity Interests, any purchase option, call or similar right of a third-party with respect to such Equity Interests.</w:t>
      </w:r>
    </w:p>
    <w:p>
      <w:pPr>
        <w:pStyle w:val="TextBody"/>
        <w:bidi w:val="0"/>
        <w:spacing w:before="0" w:after="240"/>
        <w:jc w:val="both"/>
        <w:rPr/>
      </w:pPr>
      <w:r>
        <w:rPr>
          <w:color w:val="000000"/>
        </w:rPr>
        <w:t>“</w:t>
      </w:r>
      <w:r>
        <w:rPr>
          <w:rFonts w:ascii="Times New Roman" w:hAnsi="Times New Roman"/>
          <w:i/>
          <w:color w:val="000000"/>
          <w:sz w:val="22"/>
          <w:u w:val="single"/>
        </w:rPr>
        <w:t>Limited Condition Acquisition</w:t>
      </w:r>
      <w:r>
        <w:rPr>
          <w:rFonts w:ascii="Times New Roman" w:hAnsi="Times New Roman"/>
          <w:color w:val="000000"/>
          <w:sz w:val="20"/>
        </w:rPr>
        <w:t xml:space="preserve">” </w:t>
      </w:r>
      <w:r>
        <w:rPr>
          <w:rFonts w:ascii="Times New Roman" w:hAnsi="Times New Roman"/>
          <w:color w:val="000000"/>
          <w:sz w:val="22"/>
        </w:rPr>
        <w:t xml:space="preserve">shall mean any Acquisition by the Borrower or any Guarantor whose consummation is not conditioned on the availability of, or on obtaining, third-party financing and which has been designated as a Limited Condition Acquisition by the Borrower in writing to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event the consummation of any such Acquisition shall not have occurred on or prior to the date that is one-hundred twenty (120) days following the entering into of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Limited Condition Acquisition Agreement, such Acquisition shall no longer constitute a Limited Condition Acquisition for any purpose hereunder.</w:t>
      </w:r>
    </w:p>
    <w:p>
      <w:pPr>
        <w:pStyle w:val="TextBody"/>
        <w:bidi w:val="0"/>
        <w:spacing w:before="0" w:after="240"/>
        <w:jc w:val="both"/>
        <w:rPr/>
      </w:pPr>
      <w:r>
        <w:rPr>
          <w:color w:val="000000"/>
        </w:rPr>
        <w:t>“</w:t>
      </w:r>
      <w:r>
        <w:rPr>
          <w:rFonts w:ascii="Times New Roman" w:hAnsi="Times New Roman"/>
          <w:i/>
          <w:color w:val="000000"/>
          <w:sz w:val="22"/>
          <w:u w:val="single"/>
        </w:rPr>
        <w:t>Limited Condition Acquisition Agreement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Liquidity</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w:t>
      </w:r>
      <w:r>
        <w:rPr>
          <w:rFonts w:ascii="Times New Roman" w:hAnsi="Times New Roman"/>
          <w:i/>
          <w:color w:val="000000"/>
          <w:sz w:val="22"/>
        </w:rPr>
        <w:t>sum of</w:t>
      </w:r>
      <w:r>
        <w:rPr>
          <w:rFonts w:ascii="Times New Roman" w:hAnsi="Times New Roman"/>
          <w:color w:val="000000"/>
          <w:sz w:val="22"/>
        </w:rPr>
        <w:t xml:space="preserve">: (a) unrestricted cash and Cash Equivalents held by the Credit Parties on such date in a Controlled Account;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(b) the aggregate amount actually available to be drawn by the Borrower under the Aggregate Revolving Commitments on such date. For the avoidance of doubt, the terms “</w:t>
      </w:r>
      <w:r>
        <w:rPr>
          <w:rFonts w:ascii="Times New Roman" w:hAnsi="Times New Roman"/>
          <w:i/>
          <w:color w:val="000000"/>
          <w:sz w:val="22"/>
        </w:rPr>
        <w:t>cash</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Cash Equivalents</w:t>
      </w:r>
      <w:r>
        <w:rPr>
          <w:rFonts w:ascii="Times New Roman" w:hAnsi="Times New Roman"/>
          <w:color w:val="000000"/>
          <w:sz w:val="20"/>
        </w:rPr>
        <w:t xml:space="preserve">” </w:t>
      </w:r>
      <w:r>
        <w:rPr>
          <w:rFonts w:ascii="Times New Roman" w:hAnsi="Times New Roman"/>
          <w:color w:val="000000"/>
          <w:sz w:val="22"/>
        </w:rPr>
        <w:t xml:space="preserve">as used in this definition shall only apply to any such Property that is directly owned by a Credit Party,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include any amounts of consolidated cash and/or Cash Equivalents consisting of funds owned by a Subsidiary (including any Regulated Entity)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Credit Party.</w:t>
      </w:r>
    </w:p>
    <w:p>
      <w:pPr>
        <w:pStyle w:val="TextBody"/>
        <w:bidi w:val="0"/>
        <w:spacing w:before="0" w:after="240"/>
        <w:jc w:val="both"/>
        <w:rPr/>
      </w:pPr>
      <w:r>
        <w:rPr>
          <w:color w:val="000000"/>
        </w:rPr>
        <w:t>“</w:t>
      </w:r>
      <w:r>
        <w:rPr>
          <w:rFonts w:ascii="Times New Roman" w:hAnsi="Times New Roman"/>
          <w:i/>
          <w:color w:val="000000"/>
          <w:sz w:val="22"/>
          <w:u w:val="single"/>
        </w:rPr>
        <w:t>Loan</w:t>
      </w:r>
      <w:r>
        <w:rPr>
          <w:rFonts w:ascii="Times New Roman" w:hAnsi="Times New Roman"/>
          <w:color w:val="000000"/>
          <w:sz w:val="20"/>
        </w:rPr>
        <w:t xml:space="preserve">” </w:t>
      </w:r>
      <w:r>
        <w:rPr>
          <w:rFonts w:ascii="Times New Roman" w:hAnsi="Times New Roman"/>
          <w:color w:val="000000"/>
          <w:sz w:val="22"/>
        </w:rPr>
        <w:t>shall mean all Revolving Loans, all Swingline Loans, the Term Loan A, all Delayed Draw Term Loans and all Incremental Term Loans, in the aggregate or any of them, as the context shall require.</w:t>
      </w:r>
    </w:p>
    <w:p>
      <w:pPr>
        <w:pStyle w:val="TextBody"/>
        <w:bidi w:val="0"/>
        <w:spacing w:before="0" w:after="240"/>
        <w:jc w:val="both"/>
        <w:rPr/>
      </w:pPr>
      <w:r>
        <w:rPr>
          <w:color w:val="000000"/>
        </w:rPr>
        <w:t>“</w:t>
      </w:r>
      <w:r>
        <w:rPr>
          <w:rFonts w:ascii="Times New Roman" w:hAnsi="Times New Roman"/>
          <w:i/>
          <w:color w:val="000000"/>
          <w:sz w:val="22"/>
          <w:u w:val="single"/>
        </w:rPr>
        <w:t>Margin Regulations</w:t>
      </w:r>
      <w:r>
        <w:rPr>
          <w:rFonts w:ascii="Times New Roman" w:hAnsi="Times New Roman"/>
          <w:color w:val="000000"/>
          <w:sz w:val="20"/>
        </w:rPr>
        <w:t xml:space="preserve">” </w:t>
      </w:r>
      <w:r>
        <w:rPr>
          <w:rFonts w:ascii="Times New Roman" w:hAnsi="Times New Roman"/>
          <w:color w:val="000000"/>
          <w:sz w:val="22"/>
        </w:rPr>
        <w:t>shall mean, collectively, Regulation T, Regulation U and Regulation X.</w:t>
      </w:r>
    </w:p>
    <w:p>
      <w:pPr>
        <w:pStyle w:val="TextBody"/>
        <w:bidi w:val="0"/>
        <w:spacing w:before="0" w:after="240"/>
        <w:jc w:val="both"/>
        <w:rPr/>
      </w:pPr>
      <w:r>
        <w:rPr>
          <w:color w:val="000000"/>
        </w:rPr>
        <w:t>“</w:t>
      </w:r>
      <w:r>
        <w:rPr>
          <w:rFonts w:ascii="Times New Roman" w:hAnsi="Times New Roman"/>
          <w:i/>
          <w:color w:val="000000"/>
          <w:sz w:val="22"/>
          <w:u w:val="single"/>
        </w:rPr>
        <w:t>Margin Stock</w:t>
      </w:r>
      <w:r>
        <w:rPr>
          <w:rFonts w:ascii="Times New Roman" w:hAnsi="Times New Roman"/>
          <w:color w:val="000000"/>
          <w:sz w:val="20"/>
        </w:rPr>
        <w:t xml:space="preserve">” </w:t>
      </w:r>
      <w:r>
        <w:rPr>
          <w:rFonts w:ascii="Times New Roman" w:hAnsi="Times New Roman"/>
          <w:color w:val="000000"/>
          <w:sz w:val="22"/>
        </w:rPr>
        <w:t>has the meaning given such term in Regulation U.</w:t>
      </w:r>
    </w:p>
    <w:p>
      <w:pPr>
        <w:pStyle w:val="TextBody"/>
        <w:bidi w:val="0"/>
        <w:spacing w:before="0" w:after="240"/>
        <w:jc w:val="both"/>
        <w:rPr/>
      </w:pPr>
      <w:r>
        <w:rPr>
          <w:color w:val="000000"/>
        </w:rPr>
        <w:t>“</w:t>
      </w:r>
      <w:r>
        <w:rPr>
          <w:rFonts w:ascii="Times New Roman" w:hAnsi="Times New Roman"/>
          <w:i/>
          <w:color w:val="000000"/>
          <w:sz w:val="22"/>
          <w:u w:val="single"/>
        </w:rPr>
        <w:t>Master Agreement</w:t>
      </w:r>
      <w:r>
        <w:rPr>
          <w:rFonts w:ascii="Times New Roman" w:hAnsi="Times New Roman"/>
          <w:color w:val="000000"/>
          <w:sz w:val="20"/>
        </w:rPr>
        <w:t xml:space="preserve">” </w:t>
      </w:r>
      <w:r>
        <w:rPr>
          <w:rFonts w:ascii="Times New Roman" w:hAnsi="Times New Roman"/>
          <w:color w:val="000000"/>
          <w:sz w:val="22"/>
        </w:rPr>
        <w:t>shall mean any form of master agreement published by the International Swaps and Derivatives Association, Inc. (or any successor to any of its principal functions) or any executed master agreement based on such form, any International Foreign Exchange Master Agreement, or any other master agreement relating to the documentation of, or entered into in connection with, any Hedging Transactions (in each case of the foregoing, together with any related schedules and/or annexes thereto).</w:t>
      </w:r>
    </w:p>
    <w:p>
      <w:pPr>
        <w:pStyle w:val="TextBody"/>
        <w:bidi w:val="0"/>
        <w:spacing w:before="0" w:after="240"/>
        <w:jc w:val="both"/>
        <w:rPr/>
      </w:pPr>
      <w:r>
        <w:rPr>
          <w:color w:val="000000"/>
        </w:rPr>
        <w:t>“</w:t>
      </w:r>
      <w:r>
        <w:rPr>
          <w:rFonts w:ascii="Times New Roman" w:hAnsi="Times New Roman"/>
          <w:i/>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shall mean any effect, event, condition, action, omission, change or state of facts that, individually or in the aggregate, has resulted in, or could reasonably be expected to result in, a material adverse effect with respect to: () the business operations, properties, assets or financial condition of the Credit Parties and their Subsidiaries, taken as a whole; () the ability of the Credit Parties, taken as a whole, to fully and timely perform its obligations under the Credit Documents; () the legality, validity, binding effect or enforceability against a Credit Party of any Credit Document to which it is a party; () the value of any material part of the Collateral or the priority of Liens in favor of the Collateral Agent, for the benefit of the Benefitted Parties, in any material part of the Collateral; or () the rights, remedies and benefits available to, or conferred upon, the Administrative Agent, the Issuing Bank, the Swingline Lender or the Lenders under any Credit Document.</w:t>
      </w:r>
    </w:p>
    <w:p>
      <w:pPr>
        <w:pStyle w:val="TextBody"/>
        <w:bidi w:val="0"/>
        <w:spacing w:before="0" w:after="240"/>
        <w:jc w:val="both"/>
        <w:rPr/>
      </w:pPr>
      <w:r>
        <w:rPr>
          <w:color w:val="000000"/>
        </w:rPr>
        <w:t>“</w:t>
      </w:r>
      <w:r>
        <w:rPr>
          <w:rFonts w:ascii="Times New Roman" w:hAnsi="Times New Roman"/>
          <w:i/>
          <w:color w:val="000000"/>
          <w:sz w:val="22"/>
          <w:u w:val="single"/>
        </w:rPr>
        <w:t>Material Contracts</w:t>
      </w:r>
      <w:r>
        <w:rPr>
          <w:rFonts w:ascii="Times New Roman" w:hAnsi="Times New Roman"/>
          <w:color w:val="000000"/>
          <w:sz w:val="20"/>
        </w:rPr>
        <w:t xml:space="preserve">” </w:t>
      </w:r>
      <w:r>
        <w:rPr>
          <w:rFonts w:ascii="Times New Roman" w:hAnsi="Times New Roman"/>
          <w:color w:val="000000"/>
          <w:sz w:val="22"/>
        </w:rPr>
        <w:t>shall mean: () any managing general agent or service company agreement entered into by any Credit Party or Subsidiary and (b) any Contractual Obligation to which any Credit Party or any Subsidiary, or any of their respective Property, are bound (other than those evidenced by the Credit Documents) pursuant to which () any Credit Party or any Subsidiary are obligated to make payments in any twelve (12) month period of Five Million Dollars ($5,000,000) or more, () any Credit Party or any Subsidiary expects to receive revenue in any twelve (12) month period of Five Million Dollars ($5,000,000) or more, or () a default, breach or termination thereof could reasonably be expected to result in a Material Adverse Effect.</w:t>
      </w:r>
    </w:p>
    <w:p>
      <w:pPr>
        <w:pStyle w:val="TextBody"/>
        <w:bidi w:val="0"/>
        <w:spacing w:before="0" w:after="240"/>
        <w:jc w:val="both"/>
        <w:rPr/>
      </w:pPr>
      <w:r>
        <w:rPr>
          <w:color w:val="000000"/>
        </w:rPr>
        <w:t>“</w:t>
      </w:r>
      <w:r>
        <w:rPr>
          <w:rFonts w:ascii="Times New Roman" w:hAnsi="Times New Roman"/>
          <w:i/>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 xml:space="preserve">shall mean: (a) with respect to the Term Loan A and the Delayed Draw Term Loans,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 xml:space="preserve">to occur of (i) June 25, 2029 (or, if such date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the immediately prior Business Day), and (ii) the date on which the aggregate outstanding principal amount of all outstanding Term Loans has been declared, or automatically has become, due and payable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(whether by acceleration or otherwise); and (b) with respect to any Incremental Term Loan,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occur of (i) the maturity date identified in the applicable Incremental Facility Agreement establishing such Incremental Term Loan, and (ii) the date on which the aggregate outstanding principal amount of all outstanding Term Loans has been declared, or automatically has become, due and payable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Moody</w:t>
      </w:r>
      <w:r>
        <w:rPr>
          <w:rFonts w:ascii="Times New Roman" w:hAnsi="Times New Roman"/>
          <w:color w:val="000000"/>
          <w:sz w:val="20"/>
          <w:u w:val="single"/>
        </w:rPr>
        <w:t>’</w:t>
      </w:r>
      <w:r>
        <w:rPr>
          <w:rFonts w:ascii="Times New Roman" w:hAnsi="Times New Roman"/>
          <w:i/>
          <w:color w:val="000000"/>
          <w:sz w:val="22"/>
          <w:u w:val="single"/>
        </w:rPr>
        <w:t>s</w:t>
      </w:r>
      <w:r>
        <w:rPr>
          <w:rFonts w:ascii="Times New Roman" w:hAnsi="Times New Roman"/>
          <w:color w:val="000000"/>
          <w:sz w:val="20"/>
        </w:rPr>
        <w:t xml:space="preserve">” </w:t>
      </w:r>
      <w:r>
        <w:rPr>
          <w:rFonts w:ascii="Times New Roman" w:hAnsi="Times New Roman"/>
          <w:color w:val="000000"/>
          <w:sz w:val="22"/>
        </w:rPr>
        <w:t>shall mean Moody’s Investors Service, Inc. (or any successor thereto).</w:t>
      </w:r>
    </w:p>
    <w:p>
      <w:pPr>
        <w:pStyle w:val="TextBody"/>
        <w:bidi w:val="0"/>
        <w:spacing w:before="0" w:after="240"/>
        <w:jc w:val="both"/>
        <w:rPr/>
      </w:pPr>
      <w:r>
        <w:rPr>
          <w:color w:val="000000"/>
        </w:rPr>
        <w:t>“</w:t>
      </w:r>
      <w:r>
        <w:rPr>
          <w:rFonts w:ascii="Times New Roman" w:hAnsi="Times New Roman"/>
          <w:i/>
          <w:color w:val="000000"/>
          <w:sz w:val="22"/>
          <w:u w:val="single"/>
        </w:rPr>
        <w:t>Mortgaged Property</w:t>
      </w:r>
      <w:r>
        <w:rPr>
          <w:rFonts w:ascii="Times New Roman" w:hAnsi="Times New Roman"/>
          <w:color w:val="000000"/>
          <w:sz w:val="20"/>
        </w:rPr>
        <w:t xml:space="preserve">” </w:t>
      </w:r>
      <w:r>
        <w:rPr>
          <w:rFonts w:ascii="Times New Roman" w:hAnsi="Times New Roman"/>
          <w:color w:val="000000"/>
          <w:sz w:val="22"/>
        </w:rPr>
        <w:t>shall mean, collectively, all Real Estate subject, or required under this Agreement or any Collateral Document to be subject, to a Mortgage.</w:t>
      </w:r>
    </w:p>
    <w:p>
      <w:pPr>
        <w:pStyle w:val="TextBody"/>
        <w:bidi w:val="0"/>
        <w:spacing w:before="0" w:after="240"/>
        <w:jc w:val="both"/>
        <w:rPr/>
      </w:pPr>
      <w:r>
        <w:rPr>
          <w:color w:val="000000"/>
        </w:rPr>
        <w:t>“</w:t>
      </w:r>
      <w:r>
        <w:rPr>
          <w:rFonts w:ascii="Times New Roman" w:hAnsi="Times New Roman"/>
          <w:i/>
          <w:color w:val="000000"/>
          <w:sz w:val="22"/>
          <w:u w:val="single"/>
        </w:rPr>
        <w:t>Mortgages</w:t>
      </w:r>
      <w:r>
        <w:rPr>
          <w:rFonts w:ascii="Times New Roman" w:hAnsi="Times New Roman"/>
          <w:color w:val="000000"/>
          <w:sz w:val="20"/>
        </w:rPr>
        <w:t xml:space="preserve">” </w:t>
      </w:r>
      <w:r>
        <w:rPr>
          <w:rFonts w:ascii="Times New Roman" w:hAnsi="Times New Roman"/>
          <w:color w:val="000000"/>
          <w:sz w:val="22"/>
        </w:rPr>
        <w:t>shall mean, collectively, the mortgages, deeds of trust or deeds to secure debt that grant, or purport to grant, to the Collateral Agent, for the benefit of the Benefitted Parties, a security interest in any Real Estate.</w:t>
      </w:r>
    </w:p>
    <w:p>
      <w:pPr>
        <w:pStyle w:val="TextBody"/>
        <w:bidi w:val="0"/>
        <w:spacing w:before="0" w:after="240"/>
        <w:jc w:val="both"/>
        <w:rPr/>
      </w:pPr>
      <w:r>
        <w:rPr>
          <w:color w:val="000000"/>
        </w:rPr>
        <w:t>“</w:t>
      </w:r>
      <w:r>
        <w:rPr>
          <w:rFonts w:ascii="Times New Roman" w:hAnsi="Times New Roman"/>
          <w:i/>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shall mean any “multiemployer plan” as defined in Section 3(37) of ERISA which is sponsored, maintained or contributed to by, or required to be contributed to by, any Credit Party or any of its ERISA Affiliates.</w:t>
      </w:r>
    </w:p>
    <w:p>
      <w:pPr>
        <w:pStyle w:val="TextBody"/>
        <w:bidi w:val="0"/>
        <w:spacing w:before="0" w:after="240"/>
        <w:jc w:val="both"/>
        <w:rPr/>
      </w:pPr>
      <w:r>
        <w:rPr>
          <w:color w:val="000000"/>
        </w:rPr>
        <w:t>“</w:t>
      </w:r>
      <w:r>
        <w:rPr>
          <w:rFonts w:ascii="Times New Roman" w:hAnsi="Times New Roman"/>
          <w:i/>
          <w:color w:val="000000"/>
          <w:sz w:val="22"/>
          <w:u w:val="single"/>
        </w:rPr>
        <w:t>NAIC</w:t>
      </w:r>
      <w:r>
        <w:rPr>
          <w:rFonts w:ascii="Times New Roman" w:hAnsi="Times New Roman"/>
          <w:color w:val="000000"/>
          <w:sz w:val="20"/>
        </w:rPr>
        <w:t xml:space="preserve">” </w:t>
      </w:r>
      <w:r>
        <w:rPr>
          <w:rFonts w:ascii="Times New Roman" w:hAnsi="Times New Roman"/>
          <w:color w:val="000000"/>
          <w:sz w:val="22"/>
        </w:rPr>
        <w:t>shall have the meaning set forth in the definition of “</w:t>
      </w:r>
      <w:r>
        <w:rPr>
          <w:rFonts w:ascii="Times New Roman" w:hAnsi="Times New Roman"/>
          <w:i/>
          <w:color w:val="000000"/>
          <w:sz w:val="22"/>
        </w:rPr>
        <w:t>Qualifying Reinsurer</w:t>
      </w:r>
      <w:r>
        <w:rPr>
          <w:rFonts w:ascii="Times New Roman" w:hAnsi="Times New Roman"/>
          <w:color w:val="000000"/>
          <w:sz w:val="20"/>
        </w:rPr>
        <w:t xml:space="preserve">” </w:t>
      </w:r>
      <w:r>
        <w:rPr>
          <w:rFonts w:ascii="Times New Roman" w:hAnsi="Times New Roman"/>
          <w:color w:val="000000"/>
          <w:sz w:val="22"/>
        </w:rPr>
        <w:t>below.</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Net Cash Proceeds</w:t>
      </w:r>
      <w:r>
        <w:rPr>
          <w:rFonts w:ascii="Times New Roman" w:hAnsi="Times New Roman"/>
          <w:color w:val="000000"/>
          <w:sz w:val="20"/>
        </w:rPr>
        <w:t xml:space="preserve">” </w:t>
      </w:r>
      <w:r>
        <w:rPr>
          <w:rFonts w:ascii="Times New Roman" w:hAnsi="Times New Roman"/>
          <w:color w:val="000000"/>
          <w:sz w:val="22"/>
        </w:rPr>
        <w:t>shall mean the aggregate cash or Cash Equivalents proceeds received by any Credit Party or any Subsidiary in respect of any Specified Transaction or any other non-recurring transaction, net of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direct costs incurred, and/or estimated costs for which reserves are maintained in accordance with GAAP, in connection therewith (including legal, accounting and investment banking fees and expenses, sales commissions and underwriting discounts);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estimated taxes paid or payable (including sales, use or other transactional taxes and any net marginal increase in income taxes) as a result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 the case of any Asset Sale or any Involuntary Disposition, the amount required to retire any secured Indebtedness that is permitted hereunder and secured by a Lien on the related Property;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reasonable reserves in accordance with GAAP for any liabilities or indemnification payments (fixed or contingent) attributable to seller’s indemnities and representations and warranties to purchasers and other retained liabilities in respect of any such Asset Sale undertaken by any Credit Party or Subsidiary in connection therewith,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that any such amount ceases to be so reserved (other than any reduction in such reserve to make a payment in respect of such liability or indemnification obligations), the amount thereof shall be deemed to be Net Cash Proceeds of such Asset Sale at such time.</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Agreement, “</w:t>
      </w:r>
      <w:r>
        <w:rPr>
          <w:rFonts w:ascii="Times New Roman" w:hAnsi="Times New Roman"/>
          <w:i/>
          <w:color w:val="000000"/>
          <w:sz w:val="22"/>
        </w:rPr>
        <w:t>Net Cash Proceeds</w:t>
      </w:r>
      <w:r>
        <w:rPr>
          <w:rFonts w:ascii="Times New Roman" w:hAnsi="Times New Roman"/>
          <w:color w:val="000000"/>
          <w:sz w:val="20"/>
        </w:rPr>
        <w:t xml:space="preserve">” </w:t>
      </w:r>
      <w:r>
        <w:rPr>
          <w:rFonts w:ascii="Times New Roman" w:hAnsi="Times New Roman"/>
          <w:color w:val="000000"/>
          <w:sz w:val="22"/>
        </w:rPr>
        <w:t>includes any cash or Cash Equivalents received by any Credit Party or any Subsidiary upon the disposition of any non-cash consideration received by any Credit Party or any Subsidiary in respect of any Specified Transaction or any other non-recurring transaction.</w:t>
      </w:r>
    </w:p>
    <w:p>
      <w:pPr>
        <w:pStyle w:val="TextBody"/>
        <w:bidi w:val="0"/>
        <w:spacing w:before="0" w:after="240"/>
        <w:jc w:val="both"/>
        <w:rPr/>
      </w:pPr>
      <w:r>
        <w:rPr>
          <w:color w:val="000000"/>
        </w:rPr>
        <w:t>“</w:t>
      </w:r>
      <w:r>
        <w:rPr>
          <w:rFonts w:ascii="Times New Roman" w:hAnsi="Times New Roman"/>
          <w:i/>
          <w:color w:val="000000"/>
          <w:sz w:val="22"/>
          <w:u w:val="single"/>
        </w:rPr>
        <w:t>New Lender</w:t>
      </w:r>
      <w:r>
        <w:rPr>
          <w:rFonts w:ascii="Times New Roman" w:hAnsi="Times New Roman"/>
          <w:color w:val="000000"/>
          <w:sz w:val="20"/>
        </w:rPr>
        <w:t xml:space="preserve">” </w:t>
      </w:r>
      <w:r>
        <w:rPr>
          <w:rFonts w:ascii="Times New Roman" w:hAnsi="Times New Roman"/>
          <w:color w:val="000000"/>
          <w:sz w:val="22"/>
        </w:rPr>
        <w:t>shall mean each of (i) Synovus Bank, (ii) Woodforest National Bank, (iii) Texas Capital Bank and (iv) East West Bank.</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Consenting Lender</w:t>
      </w:r>
      <w:r>
        <w:rPr>
          <w:rFonts w:ascii="Times New Roman" w:hAnsi="Times New Roman"/>
          <w:color w:val="000000"/>
          <w:sz w:val="20"/>
        </w:rPr>
        <w:t xml:space="preserve">” </w:t>
      </w:r>
      <w:r>
        <w:rPr>
          <w:rFonts w:ascii="Times New Roman" w:hAnsi="Times New Roman"/>
          <w:color w:val="000000"/>
          <w:sz w:val="22"/>
        </w:rPr>
        <w:t xml:space="preserve">shall mean any Lender that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approve any proposed amendment, modification, termination, extension, discharge, wavier, and/or consent that: (a) requires the approval of all, or all affected, Lenders in accordance with the terms of this Agreement; and (b) has been approved by the Required Lenders.</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 xml:space="preserve">shall mean, at any time, each Lender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Defaulting Lender at such time.</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Qualifying Reinsurer</w:t>
      </w:r>
      <w:r>
        <w:rPr>
          <w:rFonts w:ascii="Times New Roman" w:hAnsi="Times New Roman"/>
          <w:color w:val="000000"/>
          <w:sz w:val="20"/>
        </w:rPr>
        <w:t xml:space="preserve">” </w:t>
      </w:r>
      <w:r>
        <w:rPr>
          <w:rFonts w:ascii="Times New Roman" w:hAnsi="Times New Roman"/>
          <w:color w:val="000000"/>
          <w:sz w:val="22"/>
        </w:rPr>
        <w:t xml:space="preserve">shall mean any reinsurer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Qualifying Reinsurer.</w:t>
      </w:r>
    </w:p>
    <w:p>
      <w:pPr>
        <w:pStyle w:val="TextBody"/>
        <w:bidi w:val="0"/>
        <w:spacing w:before="0" w:after="240"/>
        <w:jc w:val="both"/>
        <w:rPr/>
      </w:pPr>
      <w:r>
        <w:rPr>
          <w:color w:val="000000"/>
        </w:rPr>
        <w:t>“</w:t>
      </w:r>
      <w:r>
        <w:rPr>
          <w:rFonts w:ascii="Times New Roman" w:hAnsi="Times New Roman"/>
          <w:i/>
          <w:color w:val="000000"/>
          <w:sz w:val="22"/>
          <w:u w:val="single"/>
        </w:rPr>
        <w:t>Note</w:t>
      </w:r>
      <w:r>
        <w:rPr>
          <w:rFonts w:ascii="Times New Roman" w:hAnsi="Times New Roman"/>
          <w:color w:val="000000"/>
          <w:sz w:val="20"/>
        </w:rPr>
        <w:t xml:space="preserve">” </w:t>
      </w:r>
      <w:r>
        <w:rPr>
          <w:rFonts w:ascii="Times New Roman" w:hAnsi="Times New Roman"/>
          <w:color w:val="000000"/>
          <w:sz w:val="22"/>
        </w:rPr>
        <w:t xml:space="preserve">shall mean a promissory note in the form of </w:t>
      </w:r>
      <w:r>
        <w:rPr>
          <w:rFonts w:ascii="Times New Roman" w:hAnsi="Times New Roman"/>
          <w:color w:val="000000"/>
          <w:sz w:val="22"/>
          <w:u w:val="single"/>
        </w:rPr>
        <w:t>Exhibit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 xml:space="preserve">shall mean, collectively, all obligations, indebtedness, and other liabilities of every nature of (a) each Credit Party from time to time owed to the Administrative Agent (including any former Administrative Agent), the Collateral Agent (including any former Collateral Agent), the Issuing Bank, the Lenders (including the Swingline Lender, and any former Lenders in their capacity as such), any Arranger, any Qualifying Swap Provider, any Qualifying Treasury Management Bank, any Indemnitee, any other Benefitted Party, and/or any combination of any of the foregoing, in each case, under any Credit Document, any Secured Swap Agreement and/or any Secured Treasury Management Agreement, as the case may be, and (b) each Subsidiary from time to time owed to any Qualifying Swap Provider and/or any Qualifying Treasury Management Bank under any Secured Swap Agreement or any Secured Treasury Management Agreement,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together with all renewals, extensions, increases, modifications and/or refinancings of any of the foregoing, whether for principal, interest, fees (including any fees and/or interest that, but for the filing of a petition in bankruptcy with respect to such Credit Party or Subsidiary, would have accrued on any Obligation,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claim is allowed or allowable against such Credit Party or Subsidiary for such interest and/or fees in the related bankruptcy proceeding), reimbursement of amounts drawn under Letters of Credit, payments for early termination of Swap Agreements, reimbursement of expenses, indemnification payments, or otherwise (including, in any event, any Secured Swap Obligations, any Secured Treasury Management Obligations and any Erroneous Payment Subrogation Rights);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the “</w:t>
      </w:r>
      <w:r>
        <w:rPr>
          <w:rFonts w:ascii="Times New Roman" w:hAnsi="Times New Roman"/>
          <w:i/>
          <w:color w:val="000000"/>
          <w:sz w:val="22"/>
        </w:rPr>
        <w:t>Obligations</w:t>
      </w:r>
      <w:r>
        <w:rPr>
          <w:rFonts w:ascii="Times New Roman" w:hAnsi="Times New Roman"/>
          <w:color w:val="000000"/>
          <w:sz w:val="20"/>
        </w:rPr>
        <w:t xml:space="preserve">” </w:t>
      </w:r>
      <w:r>
        <w:rPr>
          <w:rFonts w:ascii="Times New Roman" w:hAnsi="Times New Roman"/>
          <w:color w:val="000000"/>
          <w:sz w:val="22"/>
        </w:rPr>
        <w:t xml:space="preserve">of a Credit Party shall </w:t>
      </w:r>
      <w:r>
        <w:rPr>
          <w:rFonts w:ascii="Times New Roman" w:hAnsi="Times New Roman"/>
          <w:i/>
          <w:color w:val="000000"/>
          <w:sz w:val="22"/>
        </w:rPr>
        <w:t>exclude</w:t>
      </w:r>
      <w:r>
        <w:rPr>
          <w:rFonts w:ascii="Times New Roman" w:hAnsi="Times New Roman"/>
          <w:color w:val="000000"/>
          <w:sz w:val="20"/>
        </w:rPr>
        <w:t xml:space="preserve"> </w:t>
      </w:r>
      <w:r>
        <w:rPr>
          <w:rFonts w:ascii="Times New Roman" w:hAnsi="Times New Roman"/>
          <w:color w:val="000000"/>
          <w:sz w:val="22"/>
        </w:rPr>
        <w:t xml:space="preserve">any Excluded Swap Obligations with respect to such Credit Party. Notwithstanding anything to the contrary contained in this Agreement or any other Credit Document, the obligations of any Credit Party or Subsidiary under any Secured Swap Agreement or any Secured Treasury Management Agreement to which it is a party shall be secured and guaranteed pursuant to the Credit Documents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to the extent that, and for so long as, the Obligations (other than any Obligations owing under any Secured Swap Agreement(s) and/or any Secured Treasury Management Agreement(s)) are so secured and guaranteed.</w:t>
      </w:r>
    </w:p>
    <w:p>
      <w:pPr>
        <w:pStyle w:val="TextBody"/>
        <w:bidi w:val="0"/>
        <w:spacing w:before="0" w:after="240"/>
        <w:jc w:val="both"/>
        <w:rPr/>
      </w:pPr>
      <w:r>
        <w:rPr>
          <w:color w:val="000000"/>
        </w:rPr>
        <w:t>“</w:t>
      </w:r>
      <w:r>
        <w:rPr>
          <w:rFonts w:ascii="Times New Roman" w:hAnsi="Times New Roman"/>
          <w:i/>
          <w:color w:val="000000"/>
          <w:sz w:val="22"/>
          <w:u w:val="single"/>
        </w:rPr>
        <w:t>OFAC</w:t>
      </w:r>
      <w:r>
        <w:rPr>
          <w:rFonts w:ascii="Times New Roman" w:hAnsi="Times New Roman"/>
          <w:color w:val="000000"/>
          <w:sz w:val="20"/>
        </w:rPr>
        <w:t xml:space="preserve">” </w:t>
      </w:r>
      <w:r>
        <w:rPr>
          <w:rFonts w:ascii="Times New Roman" w:hAnsi="Times New Roman"/>
          <w:color w:val="000000"/>
          <w:sz w:val="22"/>
        </w:rPr>
        <w:t>shall mean the U.S. Department of the Treasury’s Office of Foreign Assets Control (or Person succeeding to any of its principal functions).</w:t>
      </w:r>
    </w:p>
    <w:p>
      <w:pPr>
        <w:pStyle w:val="TextBody"/>
        <w:bidi w:val="0"/>
        <w:spacing w:before="0" w:after="240"/>
        <w:jc w:val="both"/>
        <w:rPr/>
      </w:pPr>
      <w:r>
        <w:rPr>
          <w:color w:val="000000"/>
        </w:rPr>
        <w:t>“</w:t>
      </w:r>
      <w:r>
        <w:rPr>
          <w:rFonts w:ascii="Times New Roman" w:hAnsi="Times New Roman"/>
          <w:i/>
          <w:color w:val="000000"/>
          <w:sz w:val="22"/>
          <w:u w:val="single"/>
        </w:rPr>
        <w:t>Operating Lease</w:t>
      </w:r>
      <w:r>
        <w:rPr>
          <w:rFonts w:ascii="Times New Roman" w:hAnsi="Times New Roman"/>
          <w:color w:val="000000"/>
          <w:sz w:val="20"/>
        </w:rPr>
        <w:t xml:space="preserve">” </w:t>
      </w:r>
      <w:r>
        <w:rPr>
          <w:rFonts w:ascii="Times New Roman" w:hAnsi="Times New Roman"/>
          <w:color w:val="000000"/>
          <w:sz w:val="22"/>
        </w:rPr>
        <w:t>shall mean any lease of, or other agreement conveying the right to use, any real or personal Property by any Credit Party or Subsidiary, as lessee, other than any Capitalized Lease.</w:t>
      </w:r>
    </w:p>
    <w:p>
      <w:pPr>
        <w:pStyle w:val="TextBody"/>
        <w:bidi w:val="0"/>
        <w:spacing w:before="0" w:after="240"/>
        <w:jc w:val="both"/>
        <w:rPr/>
      </w:pPr>
      <w:r>
        <w:rPr>
          <w:color w:val="000000"/>
        </w:rPr>
        <w:t>“</w:t>
      </w:r>
      <w:r>
        <w:rPr>
          <w:rFonts w:ascii="Times New Roman" w:hAnsi="Times New Roman"/>
          <w:i/>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shall mean, with respect to: (a) any corporation, the certificate or articles of incorporation or organization and its bylaws (or equivalent or comparable constitutive documents with respect to any non-U.S. jurisdiction); (b) any limited partnership, its certificate of limited partnership and its partnership agreement; (c) any general partnership, its partnership agreement; (d) any limited liability company, its certificate or articles of formation or organization and its operating agreement; and (e) any joint venture, trust or other form of business entity, the joint venture or other applicable agreement of formation or organization, and any agreement, instrument, filing or notice with respect thereto, filed in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connection with its formation or organization with the applicable Governmental Authority in the jurisdiction of its formation or organization, and, if applicable, any certificate or articles of formation or organization of such entity. In the event that any term or condition of this Agreement or any other Credit Document requires any Organizational Document to be certified by a secretary of state or similar applicable Governmental Authority or governmental official, the reference to any such “</w:t>
      </w:r>
      <w:r>
        <w:rPr>
          <w:rFonts w:ascii="Times New Roman" w:hAnsi="Times New Roman"/>
          <w:i/>
          <w:color w:val="000000"/>
          <w:sz w:val="22"/>
        </w:rPr>
        <w:t>Organizational Document</w:t>
      </w:r>
      <w:r>
        <w:rPr>
          <w:rFonts w:ascii="Times New Roman" w:hAnsi="Times New Roman"/>
          <w:color w:val="000000"/>
          <w:sz w:val="20"/>
        </w:rPr>
        <w:t xml:space="preserve">” </w:t>
      </w:r>
      <w:r>
        <w:rPr>
          <w:rFonts w:ascii="Times New Roman" w:hAnsi="Times New Roman"/>
          <w:color w:val="000000"/>
          <w:sz w:val="22"/>
        </w:rPr>
        <w:t>shall only be to a document of a type customarily certified by such secretary of state or other applicable Governmental Authority or governmental official.</w:t>
      </w:r>
    </w:p>
    <w:p>
      <w:pPr>
        <w:pStyle w:val="TextBody"/>
        <w:bidi w:val="0"/>
        <w:spacing w:before="0" w:after="240"/>
        <w:jc w:val="both"/>
        <w:rPr/>
      </w:pPr>
      <w:r>
        <w:rPr>
          <w:color w:val="000000"/>
        </w:rPr>
        <w:t>“</w:t>
      </w:r>
      <w:r>
        <w:rPr>
          <w:rFonts w:ascii="Times New Roman" w:hAnsi="Times New Roman"/>
          <w:i/>
          <w:color w:val="000000"/>
          <w:sz w:val="22"/>
          <w:u w:val="single"/>
        </w:rPr>
        <w:t>Original Closing Date</w:t>
      </w:r>
      <w:r>
        <w:rPr>
          <w:rFonts w:ascii="Times New Roman" w:hAnsi="Times New Roman"/>
          <w:color w:val="000000"/>
          <w:sz w:val="20"/>
        </w:rPr>
        <w:t xml:space="preserve">” </w:t>
      </w:r>
      <w:r>
        <w:rPr>
          <w:rFonts w:ascii="Times New Roman" w:hAnsi="Times New Roman"/>
          <w:color w:val="000000"/>
          <w:sz w:val="22"/>
        </w:rPr>
        <w:t>shall mean May 3, 2023.</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Original Currency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Original Fee Letter</w:t>
      </w:r>
      <w:r>
        <w:rPr>
          <w:rFonts w:ascii="Times New Roman" w:hAnsi="Times New Roman"/>
          <w:color w:val="000000"/>
          <w:sz w:val="20"/>
        </w:rPr>
        <w:t xml:space="preserve">” </w:t>
      </w:r>
      <w:r>
        <w:rPr>
          <w:rFonts w:ascii="Times New Roman" w:hAnsi="Times New Roman"/>
          <w:color w:val="000000"/>
          <w:sz w:val="22"/>
        </w:rPr>
        <w:t>shall mean that certain fee letter agreement, dated as of January 30, 2024, by and among the Borrower, Regions Bank and RCM.</w:t>
      </w:r>
    </w:p>
    <w:p>
      <w:pPr>
        <w:pStyle w:val="TextBody"/>
        <w:bidi w:val="0"/>
        <w:spacing w:before="0" w:after="240"/>
        <w:jc w:val="both"/>
        <w:rPr/>
      </w:pPr>
      <w:r>
        <w:rPr>
          <w:color w:val="000000"/>
        </w:rPr>
        <w:t>“</w:t>
      </w:r>
      <w:r>
        <w:rPr>
          <w:rFonts w:ascii="Times New Roman" w:hAnsi="Times New Roman"/>
          <w:i/>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Letter of Credit or Credit Document).</w:t>
      </w:r>
    </w:p>
    <w:p>
      <w:pPr>
        <w:pStyle w:val="TextBody"/>
        <w:bidi w:val="0"/>
        <w:spacing w:before="0" w:after="240"/>
        <w:jc w:val="both"/>
        <w:rPr/>
      </w:pPr>
      <w:r>
        <w:rPr>
          <w:color w:val="000000"/>
        </w:rPr>
        <w:t>“</w:t>
      </w:r>
      <w:r>
        <w:rPr>
          <w:rFonts w:ascii="Times New Roman" w:hAnsi="Times New Roman"/>
          <w:i/>
          <w:color w:val="000000"/>
          <w:sz w:val="22"/>
          <w:u w:val="single"/>
        </w:rPr>
        <w:t>Other Currency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(and/or any of the Collateral, as applicable), except any such Taxes that are Other Connection Taxes imposed with respect to an assignment (other than an assignment made pursuant to </w:t>
      </w:r>
      <w:r>
        <w:rPr>
          <w:rFonts w:ascii="Times New Roman" w:hAnsi="Times New Roman"/>
          <w:color w:val="000000"/>
          <w:sz w:val="22"/>
          <w:u w:val="single"/>
        </w:rPr>
        <w:t>Section 2.17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Outstanding Amount</w:t>
      </w:r>
      <w:r>
        <w:rPr>
          <w:rFonts w:ascii="Times New Roman" w:hAnsi="Times New Roman"/>
          <w:color w:val="000000"/>
          <w:sz w:val="20"/>
        </w:rPr>
        <w:t xml:space="preserve">” </w:t>
      </w:r>
      <w:r>
        <w:rPr>
          <w:rFonts w:ascii="Times New Roman" w:hAnsi="Times New Roman"/>
          <w:color w:val="000000"/>
          <w:sz w:val="22"/>
        </w:rPr>
        <w:t>shall mean, as of any date of determination, with respect to: (a) any Revolving Loan(s) and/or Swingline Loan(s) outstanding on such date, the aggregate outstanding principal amount thereof after giving effect to any Borrowings, and/or any prepayments or repayments, of Revolving Loans and/or Swingline Loans (as the case may be) occurring on such date; (b) any LC Obligation(s) in existence on such date, the aggregate outstanding amount thereof after giving effect to any Credit Extension(s) in respect of Letter(s) of Credit occurring on such date and any other change(s) in the amount of such LC Obligation(s) on such date (including as a result of any reimbursements by the Borrower of any drawing under any issued Letter of Credit); and (c) any Term Loans outstanding on such date, the aggregate outstanding principal amount thereof after giving effect to any prepayments and/or repayments of any Term Loans occurring on such date.</w:t>
      </w:r>
    </w:p>
    <w:p>
      <w:pPr>
        <w:pStyle w:val="TextBody"/>
        <w:bidi w:val="0"/>
        <w:spacing w:before="0" w:after="240"/>
        <w:jc w:val="both"/>
        <w:rPr/>
      </w:pPr>
      <w:r>
        <w:rPr>
          <w:color w:val="000000"/>
        </w:rPr>
        <w:t>“</w:t>
      </w:r>
      <w:r>
        <w:rPr>
          <w:rFonts w:ascii="Times New Roman" w:hAnsi="Times New Roman"/>
          <w:i/>
          <w:color w:val="000000"/>
          <w:sz w:val="22"/>
          <w:u w:val="single"/>
        </w:rPr>
        <w:t>Parent Company</w:t>
      </w:r>
      <w:r>
        <w:rPr>
          <w:rFonts w:ascii="Times New Roman" w:hAnsi="Times New Roman"/>
          <w:color w:val="000000"/>
          <w:sz w:val="20"/>
        </w:rPr>
        <w:t xml:space="preserve">” </w:t>
      </w:r>
      <w:r>
        <w:rPr>
          <w:rFonts w:ascii="Times New Roman" w:hAnsi="Times New Roman"/>
          <w:color w:val="000000"/>
          <w:sz w:val="22"/>
        </w:rPr>
        <w:t>shall mean, with respect to a Lender, the “bank holding company” (as defined in Regulation Y), if any, of such Lender, and/or any Person owning, beneficially or of record, directly or indirectly, a majority of the shares of such Lender.</w:t>
      </w:r>
    </w:p>
    <w:p>
      <w:pPr>
        <w:pStyle w:val="TextBody"/>
        <w:bidi w:val="0"/>
        <w:spacing w:before="0" w:after="240"/>
        <w:jc w:val="both"/>
        <w:rPr/>
      </w:pPr>
      <w:r>
        <w:rPr>
          <w:color w:val="000000"/>
        </w:rPr>
        <w:t>“</w:t>
      </w:r>
      <w:r>
        <w:rPr>
          <w:rFonts w:ascii="Times New Roman" w:hAnsi="Times New Roman"/>
          <w:i/>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11.5(d)(i)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11.5(d)(iv)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Patent</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shall mean the Uniting and Strengthening America by Providing Appropriate Tools Required to Intercept and Obstruct Terrorism Act of 2001 (Pub. L. §–107–56).</w:t>
      </w:r>
    </w:p>
    <w:p>
      <w:pPr>
        <w:pStyle w:val="TextBody"/>
        <w:bidi w:val="0"/>
        <w:spacing w:before="0" w:after="240"/>
        <w:jc w:val="both"/>
        <w:rPr/>
      </w:pPr>
      <w:r>
        <w:rPr>
          <w:color w:val="000000"/>
        </w:rPr>
        <w:t>“</w:t>
      </w:r>
      <w:r>
        <w:rPr>
          <w:rFonts w:ascii="Times New Roman" w:hAnsi="Times New Roman"/>
          <w:i/>
          <w:color w:val="000000"/>
          <w:sz w:val="22"/>
          <w:u w:val="single"/>
        </w:rPr>
        <w:t>Payment Event of Default</w:t>
      </w:r>
      <w:r>
        <w:rPr>
          <w:rFonts w:ascii="Times New Roman" w:hAnsi="Times New Roman"/>
          <w:color w:val="000000"/>
          <w:sz w:val="20"/>
        </w:rPr>
        <w:t xml:space="preserve">” </w:t>
      </w:r>
      <w:r>
        <w:rPr>
          <w:rFonts w:ascii="Times New Roman" w:hAnsi="Times New Roman"/>
          <w:color w:val="000000"/>
          <w:sz w:val="22"/>
        </w:rPr>
        <w:t xml:space="preserve">shall mean an Event of Default pursuant to </w:t>
      </w:r>
      <w:r>
        <w:rPr>
          <w:rFonts w:ascii="Times New Roman" w:hAnsi="Times New Roman"/>
          <w:color w:val="000000"/>
          <w:sz w:val="22"/>
          <w:u w:val="single"/>
        </w:rPr>
        <w:t>Section 9.1(a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w:t>
      </w:r>
      <w:r>
        <w:rPr>
          <w:rFonts w:ascii="Times New Roman" w:hAnsi="Times New Roman"/>
          <w:i/>
          <w:color w:val="000000"/>
          <w:sz w:val="22"/>
          <w:u w:val="single"/>
        </w:rPr>
        <w:t>Payment in Full</w:t>
      </w:r>
      <w:r>
        <w:rPr>
          <w:rFonts w:ascii="Times New Roman" w:hAnsi="Times New Roman"/>
          <w:color w:val="000000"/>
          <w:sz w:val="20"/>
        </w:rPr>
        <w:t xml:space="preserve">” </w:t>
      </w:r>
      <w:r>
        <w:rPr>
          <w:rFonts w:ascii="Times New Roman" w:hAnsi="Times New Roman"/>
          <w:color w:val="000000"/>
          <w:sz w:val="22"/>
        </w:rPr>
        <w:t>of the Obligations (or any specified portion thereof), and the Obligations (or any specified portion thereof) being “</w:t>
      </w:r>
      <w:r>
        <w:rPr>
          <w:rFonts w:ascii="Times New Roman" w:hAnsi="Times New Roman"/>
          <w:i/>
          <w:color w:val="000000"/>
          <w:sz w:val="22"/>
          <w:u w:val="single"/>
        </w:rPr>
        <w:t>Paid in Full</w:t>
      </w:r>
      <w:r>
        <w:rPr>
          <w:rFonts w:ascii="Times New Roman" w:hAnsi="Times New Roman"/>
          <w:color w:val="000000"/>
          <w:sz w:val="20"/>
        </w:rPr>
        <w:t>”</w:t>
      </w:r>
      <w:r>
        <w:rPr>
          <w:rFonts w:ascii="Times New Roman" w:hAnsi="Times New Roman"/>
          <w:color w:val="000000"/>
          <w:sz w:val="22"/>
        </w:rPr>
        <w:t xml:space="preserve">, shall, in each case, mean the expiration or earlier termination of all of the Commitments (or related portion thereof, as applicable), the payment in full, in immediately available funds, of all of the Obligations (or such specified portion thereof), and, as applicable, the expiration or earlier termination (or Cash Collateralization to the satisfaction of the Issuing Bank) of all Letters of Credit (in each case, without any pending draw) and the reimbursement of all LC Disbursements, other than: (a) contingent indemnification and expense reimbursement Obligations, in each case of this </w:t>
      </w:r>
      <w:r>
        <w:rPr>
          <w:rFonts w:ascii="Times New Roman" w:hAnsi="Times New Roman"/>
          <w:color w:val="000000"/>
          <w:sz w:val="22"/>
          <w:u w:val="single"/>
        </w:rPr>
        <w:t>clause (a</w:t>
      </w:r>
      <w:r>
        <w:rPr>
          <w:rFonts w:ascii="Times New Roman" w:hAnsi="Times New Roman"/>
          <w:color w:val="000000"/>
          <w:sz w:val="22"/>
        </w:rPr>
        <w:t xml:space="preserve">), to the extent that no claim(s) giving rise thereto have been asserted; (b) Secured Swap Obligations owed to any Qualifying Swap Provider, to the extent that security, guarantee and/or other arrangements satisfactory to such Qualifying Swap Provider with respect to such Secured Swap Obligations shall have been made; (c) Secured Treasury Management Obligations, to the extent that security, guarantee and/or other arrangements satisfactory to the applicable Qualifying Treasury Management Bank with respect to such Secured Treasury Management Obligations shall have been made; and (d) contingent Obligations for which (i) Cash Collateral, (ii) backstopping letters of credit, or (iii) other arrangements have been made, in each case of the foregoing </w:t>
      </w:r>
      <w:r>
        <w:rPr>
          <w:rFonts w:ascii="Times New Roman" w:hAnsi="Times New Roman"/>
          <w:color w:val="000000"/>
          <w:sz w:val="22"/>
          <w:u w:val="single"/>
        </w:rPr>
        <w:t>clauses (d)(i</w:t>
      </w:r>
      <w:r>
        <w:rPr>
          <w:rFonts w:ascii="Times New Roman" w:hAnsi="Times New Roman"/>
          <w:color w:val="000000"/>
          <w:sz w:val="22"/>
        </w:rPr>
        <w:t>) through (</w:t>
      </w:r>
      <w:r>
        <w:rPr>
          <w:rFonts w:ascii="Times New Roman" w:hAnsi="Times New Roman"/>
          <w:color w:val="000000"/>
          <w:sz w:val="22"/>
          <w:u w:val="single"/>
        </w:rPr>
        <w:t>d)(iii</w:t>
      </w:r>
      <w:r>
        <w:rPr>
          <w:rFonts w:ascii="Times New Roman" w:hAnsi="Times New Roman"/>
          <w:color w:val="000000"/>
          <w:sz w:val="22"/>
        </w:rPr>
        <w:t>), that are satisfactory to the Administrative Agent and the holder(s) of such contingent Obligations.</w:t>
      </w:r>
    </w:p>
    <w:p>
      <w:pPr>
        <w:pStyle w:val="TextBody"/>
        <w:bidi w:val="0"/>
        <w:spacing w:before="0" w:after="240"/>
        <w:jc w:val="both"/>
        <w:rPr/>
      </w:pPr>
      <w:r>
        <w:rPr>
          <w:color w:val="000000"/>
        </w:rPr>
        <w:t>“</w:t>
      </w:r>
      <w:r>
        <w:rPr>
          <w:rFonts w:ascii="Times New Roman" w:hAnsi="Times New Roman"/>
          <w:i/>
          <w:color w:val="000000"/>
          <w:sz w:val="22"/>
          <w:u w:val="single"/>
        </w:rPr>
        <w:t>Payment Item</w:t>
      </w:r>
      <w:r>
        <w:rPr>
          <w:rFonts w:ascii="Times New Roman" w:hAnsi="Times New Roman"/>
          <w:color w:val="000000"/>
          <w:sz w:val="20"/>
        </w:rPr>
        <w:t xml:space="preserve">” </w:t>
      </w:r>
      <w:r>
        <w:rPr>
          <w:rFonts w:ascii="Times New Roman" w:hAnsi="Times New Roman"/>
          <w:color w:val="000000"/>
          <w:sz w:val="22"/>
        </w:rPr>
        <w:t>means each check, draft, or other item of payment payable to a Credit Party, including those constituting Proceeds of any Collateral.</w:t>
      </w:r>
    </w:p>
    <w:p>
      <w:pPr>
        <w:pStyle w:val="TextBody"/>
        <w:bidi w:val="0"/>
        <w:spacing w:before="0" w:after="240"/>
        <w:jc w:val="both"/>
        <w:rPr/>
      </w:pPr>
      <w:r>
        <w:rPr>
          <w:color w:val="000000"/>
        </w:rPr>
        <w:t>“</w:t>
      </w:r>
      <w:r>
        <w:rPr>
          <w:rFonts w:ascii="Times New Roman" w:hAnsi="Times New Roman"/>
          <w:i/>
          <w:color w:val="000000"/>
          <w:sz w:val="22"/>
          <w:u w:val="single"/>
        </w:rPr>
        <w:t>Payment Recipient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10.15(a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PBGC</w:t>
      </w:r>
      <w:r>
        <w:rPr>
          <w:rFonts w:ascii="Times New Roman" w:hAnsi="Times New Roman"/>
          <w:color w:val="000000"/>
          <w:sz w:val="20"/>
        </w:rPr>
        <w:t xml:space="preserve">” </w:t>
      </w:r>
      <w:r>
        <w:rPr>
          <w:rFonts w:ascii="Times New Roman" w:hAnsi="Times New Roman"/>
          <w:color w:val="000000"/>
          <w:sz w:val="22"/>
        </w:rPr>
        <w:t>shall mean the U.S. Pension Benefit Guaranty Corporation, as referred to and defined in ERISA.</w:t>
      </w:r>
    </w:p>
    <w:p>
      <w:pPr>
        <w:pStyle w:val="TextBody"/>
        <w:bidi w:val="0"/>
        <w:spacing w:before="0" w:after="240"/>
        <w:jc w:val="both"/>
        <w:rPr/>
      </w:pPr>
      <w:r>
        <w:rPr>
          <w:color w:val="000000"/>
        </w:rPr>
        <w:t>“</w:t>
      </w:r>
      <w:r>
        <w:rPr>
          <w:rFonts w:ascii="Times New Roman" w:hAnsi="Times New Roman"/>
          <w:i/>
          <w:color w:val="000000"/>
          <w:sz w:val="22"/>
          <w:u w:val="single"/>
        </w:rPr>
        <w:t>Periodic Term SOFR Determination Date</w:t>
      </w:r>
      <w:r>
        <w:rPr>
          <w:rFonts w:ascii="Times New Roman" w:hAnsi="Times New Roman"/>
          <w:color w:val="000000"/>
          <w:sz w:val="20"/>
        </w:rPr>
        <w:t xml:space="preserve">” </w:t>
      </w:r>
      <w:r>
        <w:rPr>
          <w:rFonts w:ascii="Times New Roman" w:hAnsi="Times New Roman"/>
          <w:color w:val="000000"/>
          <w:sz w:val="22"/>
        </w:rPr>
        <w:t>shall have the meaning set forth in the definition of “</w:t>
      </w:r>
      <w:r>
        <w:rPr>
          <w:rFonts w:ascii="Times New Roman" w:hAnsi="Times New Roman"/>
          <w:i/>
          <w:color w:val="000000"/>
          <w:sz w:val="22"/>
        </w:rPr>
        <w:t>Term SOFR</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40"/>
        <w:jc w:val="both"/>
        <w:rPr/>
      </w:pPr>
      <w:r>
        <w:rPr>
          <w:color w:val="000000"/>
        </w:rPr>
        <w:t>“</w:t>
      </w:r>
      <w:r>
        <w:rPr>
          <w:rFonts w:ascii="Times New Roman" w:hAnsi="Times New Roman"/>
          <w:i/>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shall mean any portfolio investment made by any Regulated Entity in the ordinary course of business, as well as any Acquisition by a Credit Party that satisfies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Acquired Business is in (or is used or useful in) a Related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 the board of directors or managers (or equivalent governing body) of the Acquired Business shall have approved the Acquisition; and (ii) the acquired assets shall be located in the United States and, in the case of an Acquisition of Equity Interests, the Acquired Business shall be organized and existing under the laws of any state of the United States or the District of Columbia;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such Acquisition, there shall be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Ten Million Dollars ($10,000,000) of Liquidity;</w:t>
      </w:r>
    </w:p>
    <w:p>
      <w:pPr>
        <w:pStyle w:val="TextBody"/>
        <w:bidi w:val="0"/>
        <w:spacing w:before="0" w:after="240"/>
        <w:jc w:val="both"/>
        <w:rPr>
          <w:rFonts w:ascii="Times New Roman" w:hAnsi="Times New Roman"/>
          <w:sz w:val="20"/>
        </w:rPr>
      </w:pPr>
      <w:r>
        <w:rPr>
          <w:rFonts w:ascii="Times New Roman" w:hAnsi="Times New Roman"/>
          <w:color w:val="000000"/>
          <w:sz w:val="22"/>
        </w:rPr>
        <w:t>(d) the aggregate cash and non-cash consideration (including any assumption of Indebtedness otherwise permitted hereunder, deferred purchase price and any equity consideration) paid by the Credit Parties and Subsidiaries for all such Acquisitions occurring during the term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Agreement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 xml:space="preserve">twenty-five percent (25.0%) of stockholders’ equity of the Credit Parties and Subsidiaries, on a consolidated basis (including, for purposes of clarity, each Regulated Entity), determined in accordance with GAAP and as evidenced by the most recent financial statements that the Credit Parties delivered pursuant to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(for purposes of clarity, it being understood and agreed that a decrease in stockholders’ equity as shown by financial statements delivered pursuant to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following the consummation of an Acquisition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retroactively cause such Acquisition to no longer constitute a Permitted Acquisition);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no Default or Event of Default shall exist and be continuing either immediately before or immediately after giving effect to such Acquisition (and to any Credit Extensions in connection therewith); </w:t>
      </w:r>
      <w:r>
        <w:rPr>
          <w:rFonts w:ascii="Times New Roman" w:hAnsi="Times New Roman"/>
          <w:color w:val="000000"/>
          <w:sz w:val="22"/>
          <w:u w:val="single"/>
        </w:rPr>
        <w:t>provided</w:t>
      </w:r>
      <w:r>
        <w:rPr>
          <w:rFonts w:ascii="Times New Roman" w:hAnsi="Times New Roman"/>
          <w:color w:val="000000"/>
          <w:sz w:val="22"/>
        </w:rPr>
        <w:t xml:space="preserve">, that the foregoing condition shall be subject to </w:t>
      </w:r>
      <w:r>
        <w:rPr>
          <w:rFonts w:ascii="Times New Roman" w:hAnsi="Times New Roman"/>
          <w:color w:val="000000"/>
          <w:sz w:val="22"/>
          <w:u w:val="single"/>
        </w:rPr>
        <w:t>Section 1.7</w:t>
      </w:r>
      <w:r>
        <w:rPr>
          <w:rFonts w:ascii="Times New Roman" w:hAnsi="Times New Roman"/>
          <w:color w:val="000000"/>
          <w:sz w:val="20"/>
        </w:rPr>
        <w:t xml:space="preserve"> </w:t>
      </w:r>
      <w:r>
        <w:rPr>
          <w:rFonts w:ascii="Times New Roman" w:hAnsi="Times New Roman"/>
          <w:color w:val="000000"/>
          <w:sz w:val="22"/>
        </w:rPr>
        <w:t>in the case of any Limited Condition Acquisition;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the representations and warranties made by each of the Credit Parties in each Credit Document (including the representations and warranties made in </w:t>
      </w:r>
      <w:r>
        <w:rPr>
          <w:rFonts w:ascii="Times New Roman" w:hAnsi="Times New Roman"/>
          <w:color w:val="000000"/>
          <w:sz w:val="22"/>
          <w:u w:val="single"/>
        </w:rPr>
        <w:t>Article VI</w:t>
      </w:r>
      <w:r>
        <w:rPr>
          <w:rFonts w:ascii="Times New Roman" w:hAnsi="Times New Roman"/>
          <w:color w:val="000000"/>
          <w:sz w:val="22"/>
        </w:rPr>
        <w:t xml:space="preserve">) shall be true and correct in all material respects (other than those representations and warranties that are expressly qualified by a Material Adverse Effect or other materiality, in which case, such representations and warranties shall be true and correct in all respects) as if made on the date of consummation of such Acquisition (after giving effect thereto), except to the extent that such representations and warranties expressly relate to an earlier date, in which case, such representations and warranties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w:t>
      </w:r>
      <w:r>
        <w:rPr>
          <w:rFonts w:ascii="Times New Roman" w:hAnsi="Times New Roman"/>
          <w:color w:val="000000"/>
          <w:sz w:val="22"/>
          <w:u w:val="single"/>
        </w:rPr>
        <w:t>provided</w:t>
      </w:r>
      <w:r>
        <w:rPr>
          <w:rFonts w:ascii="Times New Roman" w:hAnsi="Times New Roman"/>
          <w:color w:val="000000"/>
          <w:sz w:val="22"/>
        </w:rPr>
        <w:t xml:space="preserve">, that the foregoing condition shall be subject to </w:t>
      </w:r>
      <w:r>
        <w:rPr>
          <w:rFonts w:ascii="Times New Roman" w:hAnsi="Times New Roman"/>
          <w:color w:val="000000"/>
          <w:sz w:val="22"/>
          <w:u w:val="single"/>
        </w:rPr>
        <w:t>Section 1.7</w:t>
      </w:r>
      <w:r>
        <w:rPr>
          <w:rFonts w:ascii="Times New Roman" w:hAnsi="Times New Roman"/>
          <w:color w:val="000000"/>
          <w:sz w:val="20"/>
        </w:rPr>
        <w:t xml:space="preserve"> </w:t>
      </w:r>
      <w:r>
        <w:rPr>
          <w:rFonts w:ascii="Times New Roman" w:hAnsi="Times New Roman"/>
          <w:color w:val="000000"/>
          <w:sz w:val="22"/>
        </w:rPr>
        <w:t>in the case of any Limited Condition Acquisition;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immediately after giving effect to such Acquisition (and to any Credit Extensions in connection therewith), (i) the Credit Parties shall be in compliance, on a Pro Forma Basis, with each of the financial covenants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 xml:space="preserve">and (ii) the Consolidated Total Leverage Ratio, calculated on a Pro Forma Basis, shall be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0.25:1.0 (a “</w:t>
      </w:r>
      <w:r>
        <w:rPr>
          <w:rFonts w:ascii="Times New Roman" w:hAnsi="Times New Roman"/>
          <w:i/>
          <w:color w:val="000000"/>
          <w:sz w:val="22"/>
        </w:rPr>
        <w:t>quarter turn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maximum Consolidated Total Leverage Ratio then permitted under </w:t>
      </w:r>
      <w:r>
        <w:rPr>
          <w:rFonts w:ascii="Times New Roman" w:hAnsi="Times New Roman"/>
          <w:color w:val="000000"/>
          <w:sz w:val="22"/>
          <w:u w:val="single"/>
        </w:rPr>
        <w:t>Section 8.8(a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the foregoing condition shall be subject to </w:t>
      </w:r>
      <w:r>
        <w:rPr>
          <w:rFonts w:ascii="Times New Roman" w:hAnsi="Times New Roman"/>
          <w:color w:val="000000"/>
          <w:sz w:val="22"/>
          <w:u w:val="single"/>
        </w:rPr>
        <w:t>Section 1.7</w:t>
      </w:r>
      <w:r>
        <w:rPr>
          <w:rFonts w:ascii="Times New Roman" w:hAnsi="Times New Roman"/>
          <w:color w:val="000000"/>
          <w:sz w:val="20"/>
        </w:rPr>
        <w:t xml:space="preserve"> </w:t>
      </w:r>
      <w:r>
        <w:rPr>
          <w:rFonts w:ascii="Times New Roman" w:hAnsi="Times New Roman"/>
          <w:color w:val="000000"/>
          <w:sz w:val="22"/>
        </w:rPr>
        <w:t>in the case of any Limited Condition Acquisition;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all transactions in connection therewith shall be consummated, in all material respects, in accordance with all Applicable Laws and in conformity with all applicable consents and approvals from any Governmental Authorities necessary to consummate such Acquisition;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five (5) Business Days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consummation of such Acquisition, an Authorized Officer of the Borrower shall provide a compliance certificate, in form and detail reasonably satisfactory to the Administrative Agent, affirming compliance with each of the items set forth in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Permitted Encumbrances</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Liens imposed by Applicable Law for Taxes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yet due, or which are being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(b) statutory Liens of landlords, banks, carriers, warehousemen, mechanics, repairmen, workmen, materialmen and other Liens imposed by Applicable Law (other than any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such Liens imposed pursuant to Section 430(k) of the Code or Section 303(k) or 4068 of ERISA that would constitute an Event of Default under </w:t>
      </w:r>
      <w:r>
        <w:rPr>
          <w:rFonts w:ascii="Times New Roman" w:hAnsi="Times New Roman"/>
          <w:color w:val="000000"/>
          <w:sz w:val="22"/>
          <w:u w:val="single"/>
        </w:rPr>
        <w:t>Section 9.1(j</w:t>
      </w:r>
      <w:r>
        <w:rPr>
          <w:rFonts w:ascii="Times New Roman" w:hAnsi="Times New Roman"/>
          <w:color w:val="000000"/>
          <w:sz w:val="22"/>
        </w:rPr>
        <w:t xml:space="preserve">)), in each case of the foregoing of this </w:t>
      </w:r>
      <w:r>
        <w:rPr>
          <w:rFonts w:ascii="Times New Roman" w:hAnsi="Times New Roman"/>
          <w:color w:val="000000"/>
          <w:sz w:val="22"/>
          <w:u w:val="single"/>
        </w:rPr>
        <w:t>clause (b</w:t>
      </w:r>
      <w:r>
        <w:rPr>
          <w:rFonts w:ascii="Times New Roman" w:hAnsi="Times New Roman"/>
          <w:color w:val="000000"/>
          <w:sz w:val="22"/>
        </w:rPr>
        <w:t xml:space="preserve">), created and/or incurred in the ordinary course of business of the Credit Parties and Subsidiaries consistent with past practice (as of the Closing Date) of the Credit Parties and Subsidiaries, for: (i) amounts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yet due; or (ii) amounts that are overdue and are being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Liens on pledges and deposits made in the ordinary course of business of the Credit Parties and Subsidiaries consistent with past practice (as of the Closing Date) of the Credit Parties and Subsidiaries, in each case of the foregoing, in connection with (and in compliance with) workers’ compensation, unemployment insurance and other social security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Liens on deposits to secure the performance of tenders, bids, trade contracts, leases, statutory obligations, governmental contracts, surety and appeal bonds, performance and return-of-money bonds, and other obligations of a like nature, in each case of the foregoing: (i) created in the ordinary course of business of the Credit Parties and Subsidiaries consistent with past practice (as of the Closing Date) of the Credit Parties and Subsidiaries; and (ii) so long as no foreclosure, sale or similar proceedings shall have been commenced with respect to all, or any portion, of the Collateral on account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judgment and attachment Liens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giving rise to a Default or an Event of Default, or Liens created by, or existing from, any litigation or legal proceeding that is currently being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(f) Liens arising in the ordinary course of business of the Credit Parties and Subsidiaries (i)(A) of a collection bank (including those arising under Section 4-210 of the UCC) on the items in the course of collection, (B) in favor of a banking or other financial institution and/or credit card processors or other electronic payment service providers arising as a matter of law encumbering deposits or other funds maintained with a financial institution (including the right of set off) and which are within the general parameters customary in the banking industry and (C) arising by the terms of documents of banks or other financial institutions in relation to the maintenance or administration of deposit accounts, securities accounts, commodity accounts or cash management</w:t>
      </w:r>
      <w:r>
        <w:rPr>
          <w:rFonts w:ascii="Times New Roman" w:hAnsi="Times New Roman"/>
          <w:color w:val="000000"/>
          <w:sz w:val="20"/>
        </w:rPr>
        <w:t xml:space="preserve"> </w:t>
      </w:r>
      <w:r>
        <w:rPr>
          <w:rFonts w:ascii="Times New Roman" w:hAnsi="Times New Roman"/>
          <w:color w:val="000000"/>
          <w:sz w:val="22"/>
        </w:rPr>
        <w:t>arrangements, and (ii) that are customary contractual rights of set-off (A) relating to the establishment of depository relations with banks or other financial institutions not given in connection with the incurrence of Indebtedness, (B) relating to pooled deposit or sweep accounts of the Borrower or any other Credit Party to permit satisfaction of overdraft or similar obligations incurred in the ordinary course</w:t>
      </w:r>
      <w:r>
        <w:rPr>
          <w:rFonts w:ascii="Times New Roman" w:hAnsi="Times New Roman"/>
          <w:color w:val="000000"/>
          <w:sz w:val="20"/>
        </w:rPr>
        <w:t xml:space="preserve"> </w:t>
      </w:r>
      <w:r>
        <w:rPr>
          <w:rFonts w:ascii="Times New Roman" w:hAnsi="Times New Roman"/>
          <w:color w:val="000000"/>
          <w:sz w:val="22"/>
        </w:rPr>
        <w:t>of business of the Borrower or such other Credit Party or (C) relating to purchase orders and other agreements entered into with customers of the Borrower or such other Credit Party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customary rights of set-off, revocation, refund or chargeback under deposit agreements, the UCC, or common law of banks or other financial institutions where any Credit Party or Subsidiary, maintains deposits (other than deposits intended as cash collateral) in the ordinary course of business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(h) (i) Liens (or purported Liens) consisting of precautionary filings of UCC financing statements filed with respect to Operating Leases of personal Property permitted under this Agreement, (ii) any interest or title of any lessor (or sub-lessor) under any Operating Lease permitted under this Agreement, and (iii) Liens in favor of collecting banks under Section 4–210</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the UCC, in each case of the foregoing of this </w:t>
      </w:r>
      <w:r>
        <w:rPr>
          <w:rFonts w:ascii="Times New Roman" w:hAnsi="Times New Roman"/>
          <w:color w:val="000000"/>
          <w:sz w:val="22"/>
          <w:u w:val="single"/>
        </w:rPr>
        <w:t>clause (g</w:t>
      </w:r>
      <w:r>
        <w:rPr>
          <w:rFonts w:ascii="Times New Roman" w:hAnsi="Times New Roman"/>
          <w:color w:val="000000"/>
          <w:sz w:val="22"/>
        </w:rPr>
        <w:t>), incurred in the ordinary course of business of the Credit Parties and Subsidiaries consistent with past practice (as of the Closing Date) of the Credit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Liens in favor of customs and revenue Governmental Authorities arising as a matter of Applicable Law to secure the payment of customs duties in connection with the importation of goods in the ordinary course of business of the Credit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Liens arising out of conditional sale, title retention, consignment, and/or similar arrangements for the sale of goods in the ordinary course of business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Non-exclusive licenses, sub-licenses, leases or sub-leases of Property (including licenses of IP Rights) granted by any Credit Party or Subsidiary to any Person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 Affiliate of any Credit Party or Subsidiary, in each case of the foregoing, in the ordinary course of business of the Credit Parties and Subsidiaries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interfering, in any respect, with the ordinary conduct of business of the Credit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Liens on insurance policies of the Credit Parties and/or Subsidiaries (and/or the proceeds thereof) granted in the ordinary course of business of the Credit Parties and Subsidiaries in order to secure the financing of insurance premiums with respect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Liens of bailees in Property subject to a bailee arrangement, and/or Liens on utility (and similar) deposits, in each case of the foregoing, created and/or incurred in the ordinary course of business of the Credit Parties and Subsidiaries consistent with past practice (as of the Closing Date) of the Credit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Liens on cash earnest money or escrow deposits in favor of the seller of any property to be acquired in an Investment permitted hereunder to be applied against the purchase price for such Investment or otherwise in connection with any letter of intent, purchase agreement or escrow arrangements with respect to any such Investment permitted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in favor of the Issuing Bank or the Swingline Lender on Cash Collateral securing the Obligations of a Defaulting Lender to fund risk participations under this Agreement;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easements, covenants, zoning, building code and other land use restrictions, rights-of-way and similar encumbrances on any Real Estate imposed by Applicable Law, or arising in the ordinary course of business of the Credit Parties and Subsidiaries, in each case of the foregoing, that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and will </w:t>
      </w:r>
      <w:r>
        <w:rPr>
          <w:rFonts w:ascii="Times New Roman" w:hAnsi="Times New Roman"/>
          <w:i/>
          <w:color w:val="000000"/>
          <w:sz w:val="22"/>
        </w:rPr>
        <w:t>not</w:t>
      </w:r>
      <w:r>
        <w:rPr>
          <w:rFonts w:ascii="Times New Roman" w:hAnsi="Times New Roman"/>
          <w:color w:val="000000"/>
          <w:sz w:val="22"/>
        </w:rPr>
        <w:t>: (i) secure any monetary obligations; or (ii) materially detract from the value of the affected Property, or otherwise materially interfere with the ordinary conduct of business of the Credit Parties and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the term “</w:t>
      </w:r>
      <w:r>
        <w:rPr>
          <w:rFonts w:ascii="Times New Roman" w:hAnsi="Times New Roman"/>
          <w:i/>
          <w:color w:val="000000"/>
          <w:sz w:val="22"/>
        </w:rPr>
        <w:t>Permitted Encumbrances</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include any Lien securing any Indebtedness (other than the Obligations).</w:t>
      </w:r>
    </w:p>
    <w:p>
      <w:pPr>
        <w:pStyle w:val="TextBody"/>
        <w:bidi w:val="0"/>
        <w:spacing w:before="0" w:after="240"/>
        <w:jc w:val="both"/>
        <w:rPr/>
      </w:pPr>
      <w:r>
        <w:rPr>
          <w:color w:val="000000"/>
        </w:rPr>
        <w:t>“</w:t>
      </w:r>
      <w:r>
        <w:rPr>
          <w:rFonts w:ascii="Times New Roman" w:hAnsi="Times New Roman"/>
          <w:i/>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 xml:space="preserve">shall mean each of the Liens permitted pursuant to </w:t>
      </w:r>
      <w:r>
        <w:rPr>
          <w:rFonts w:ascii="Times New Roman" w:hAnsi="Times New Roman"/>
          <w:color w:val="000000"/>
          <w:sz w:val="22"/>
          <w:u w:val="single"/>
        </w:rPr>
        <w:t>Section 8.2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Permitted Refinancing</w:t>
      </w:r>
      <w:r>
        <w:rPr>
          <w:rFonts w:ascii="Times New Roman" w:hAnsi="Times New Roman"/>
          <w:color w:val="000000"/>
          <w:sz w:val="20"/>
        </w:rPr>
        <w:t xml:space="preserve">” </w:t>
      </w:r>
      <w:r>
        <w:rPr>
          <w:rFonts w:ascii="Times New Roman" w:hAnsi="Times New Roman"/>
          <w:color w:val="000000"/>
          <w:sz w:val="22"/>
        </w:rPr>
        <w:t>shall mean, with respect to any existing Indebtedness, any extension, renewal and/or replacement of such Indebtedness, so long as any such extension, renewal and/or replacement of such Indebtedness: (a) has market terms and conditions; (b) has an average life to maturity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that is </w:t>
      </w:r>
      <w:r>
        <w:rPr>
          <w:rFonts w:ascii="Times New Roman" w:hAnsi="Times New Roman"/>
          <w:i/>
          <w:color w:val="000000"/>
          <w:sz w:val="22"/>
        </w:rPr>
        <w:t>greater than</w:t>
      </w:r>
      <w:r>
        <w:rPr>
          <w:rFonts w:ascii="Times New Roman" w:hAnsi="Times New Roman"/>
          <w:color w:val="000000"/>
          <w:sz w:val="22"/>
        </w:rPr>
        <w:t xml:space="preserve">, and a maturity date that is outside of, that of the Indebtedness being extended, renewed or refinanced; (c)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include an obligor that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 obligor with respect to the Indebtedness being extended, renewed or refinanced, unless such additional obligor is also a Guarantor; (d) remains subordinated to the same extent as the Indebtedness being extended, renewed or refinanced, if the Indebtedness being renewed, extended or refinanced was subordinated to the prior payment of the Obligations; (e)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in a principal amount the Indebtedness being renewed, extended or refinanced,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reasonable fees and expenses, premiums and penalties incurred in connection therewith; and (f)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incurred, created or assumed if any Default or Event of Default has then occurred and continues to exist or would result therefrom.</w:t>
      </w:r>
    </w:p>
    <w:p>
      <w:pPr>
        <w:pStyle w:val="TextBody"/>
        <w:bidi w:val="0"/>
        <w:spacing w:before="0" w:after="240"/>
        <w:jc w:val="both"/>
        <w:rPr/>
      </w:pPr>
      <w:r>
        <w:rPr>
          <w:color w:val="000000"/>
        </w:rPr>
        <w:t>“</w:t>
      </w:r>
      <w:r>
        <w:rPr>
          <w:rFonts w:ascii="Times New Roman" w:hAnsi="Times New Roman"/>
          <w:i/>
          <w:color w:val="000000"/>
          <w:sz w:val="22"/>
          <w:u w:val="single"/>
        </w:rPr>
        <w:t>Permitted Tax Distributions</w:t>
      </w:r>
      <w:r>
        <w:rPr>
          <w:rFonts w:ascii="Times New Roman" w:hAnsi="Times New Roman"/>
          <w:color w:val="000000"/>
          <w:sz w:val="20"/>
        </w:rPr>
        <w:t xml:space="preserve">” </w:t>
      </w:r>
      <w:r>
        <w:rPr>
          <w:rFonts w:ascii="Times New Roman" w:hAnsi="Times New Roman"/>
          <w:color w:val="000000"/>
          <w:sz w:val="22"/>
        </w:rPr>
        <w:t xml:space="preserve">shall mean, with respect to any Fiscal Year, or portion thereof, that the Borrower is treated as a partnership, S corporation or other or disregarded entity under the Code, cash distributions paid by the Borrower to its member(s) in respect of federal, state and local income tax liabilities (including estimates thereof and any tax deficiencies or other subsequent adjustments to tax liabilities) attributable to the ultimate taxpayers’ ownership interests (whether direct or indirect) in the Borrower (in each case, net of all taxable deductions, losses and credits allocated to members after the Closing Date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previously taken into account pursuant to this sentence);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aggregate amount of such payments made in respect of any taxable period shall not exceed the incomes taxes that the Borrower and its applicable Subsidiaries would have been required to pay as a stand-alone corporate tax group.</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Permitted Unsecured Seller Debt</w:t>
      </w:r>
      <w:r>
        <w:rPr>
          <w:rFonts w:ascii="Times New Roman" w:hAnsi="Times New Roman"/>
          <w:color w:val="000000"/>
          <w:sz w:val="20"/>
        </w:rPr>
        <w:t xml:space="preserve">” </w:t>
      </w:r>
      <w:r>
        <w:rPr>
          <w:rFonts w:ascii="Times New Roman" w:hAnsi="Times New Roman"/>
          <w:color w:val="000000"/>
          <w:sz w:val="22"/>
        </w:rPr>
        <w:t xml:space="preserve">shall mean unsecured Indebtedness issued to a seller in connection with an Acquisition but only </w:t>
      </w:r>
      <w:r>
        <w:rPr>
          <w:rFonts w:ascii="Times New Roman" w:hAnsi="Times New Roman"/>
          <w:color w:val="000000"/>
          <w:sz w:val="22"/>
          <w:u w:val="single"/>
        </w:rPr>
        <w:t>so long as</w:t>
      </w:r>
      <w:r>
        <w:rPr>
          <w:rFonts w:ascii="Times New Roman" w:hAnsi="Times New Roman"/>
          <w:color w:val="000000"/>
          <w:sz w:val="20"/>
        </w:rPr>
        <w:t xml:space="preserve"> </w:t>
      </w:r>
      <w:r>
        <w:rPr>
          <w:rFonts w:ascii="Times New Roman" w:hAnsi="Times New Roman"/>
          <w:color w:val="000000"/>
          <w:sz w:val="22"/>
        </w:rPr>
        <w:t>such Indebtedness is subordinated to the payment in full of the Obligations on terms and conditions in form and substance reasonably satisfactory to the Administrative Agent, which shall (i) include terms that (w) the Indebtedness does not require any payments (other than regularly scheduled non-cash payments of interest in kind) until its maturity date, (x) the maturity date of such Indebtedness is no earlier than one hundred eighty (180) days after the Latest Maturity Date, (y) prohibit amendments and other modifications that adversely affect the interests of the Administrative Agent and the Lenders, and (z) name the Administrative Agent as a third-party beneficiary (and permit reliance as a result thereof) and (ii) not include any financial covenants.</w:t>
      </w:r>
    </w:p>
    <w:p>
      <w:pPr>
        <w:pStyle w:val="TextBody"/>
        <w:bidi w:val="0"/>
        <w:spacing w:before="0" w:after="240"/>
        <w:jc w:val="both"/>
        <w:rPr/>
      </w:pPr>
      <w:r>
        <w:rPr>
          <w:color w:val="000000"/>
        </w:rPr>
        <w:t>“</w:t>
      </w:r>
      <w:r>
        <w:rPr>
          <w:rFonts w:ascii="Times New Roman" w:hAnsi="Times New Roman"/>
          <w:i/>
          <w:color w:val="000000"/>
          <w:sz w:val="22"/>
          <w:u w:val="single"/>
        </w:rPr>
        <w:t>Person</w:t>
      </w:r>
      <w:r>
        <w:rPr>
          <w:rFonts w:ascii="Times New Roman" w:hAnsi="Times New Roman"/>
          <w:color w:val="000000"/>
          <w:sz w:val="20"/>
        </w:rPr>
        <w:t xml:space="preserve">” </w:t>
      </w:r>
      <w:r>
        <w:rPr>
          <w:rFonts w:ascii="Times New Roman" w:hAnsi="Times New Roman"/>
          <w:color w:val="000000"/>
          <w:sz w:val="22"/>
        </w:rPr>
        <w:t>shall mean any natural person or individual, corporation, limited liability company, trust, joint venture, association, company, firm, partnership (whether a general partnership, a limited partnership or otherwise), Governmental Authority, or other entity.</w:t>
      </w:r>
    </w:p>
    <w:p>
      <w:pPr>
        <w:pStyle w:val="TextBody"/>
        <w:bidi w:val="0"/>
        <w:spacing w:before="0" w:after="240"/>
        <w:jc w:val="both"/>
        <w:rPr/>
      </w:pPr>
      <w:r>
        <w:rPr>
          <w:color w:val="000000"/>
        </w:rPr>
        <w:t>“</w:t>
      </w:r>
      <w:r>
        <w:rPr>
          <w:rFonts w:ascii="Times New Roman" w:hAnsi="Times New Roman"/>
          <w:i/>
          <w:color w:val="000000"/>
          <w:sz w:val="22"/>
          <w:u w:val="single"/>
        </w:rPr>
        <w:t>Plan of Reorganization</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11.5(f)(iii)(C)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shall mean Debt Domain, Intralinks, Syndtrak, ClearPar, or a substantially similar electronic transmission system.</w:t>
      </w:r>
    </w:p>
    <w:p>
      <w:pPr>
        <w:pStyle w:val="TextBody"/>
        <w:bidi w:val="0"/>
        <w:spacing w:before="0" w:after="240"/>
        <w:jc w:val="both"/>
        <w:rPr/>
      </w:pPr>
      <w:r>
        <w:rPr>
          <w:color w:val="000000"/>
        </w:rPr>
        <w:t>“</w:t>
      </w:r>
      <w:r>
        <w:rPr>
          <w:rFonts w:ascii="Times New Roman" w:hAnsi="Times New Roman"/>
          <w:i/>
          <w:color w:val="000000"/>
          <w:sz w:val="22"/>
          <w:u w:val="single"/>
        </w:rPr>
        <w:t>Preferred Stock</w:t>
      </w:r>
      <w:r>
        <w:rPr>
          <w:rFonts w:ascii="Times New Roman" w:hAnsi="Times New Roman"/>
          <w:color w:val="000000"/>
          <w:sz w:val="20"/>
        </w:rPr>
        <w:t xml:space="preserve">” </w:t>
      </w:r>
      <w:r>
        <w:rPr>
          <w:rFonts w:ascii="Times New Roman" w:hAnsi="Times New Roman"/>
          <w:color w:val="000000"/>
          <w:sz w:val="22"/>
        </w:rPr>
        <w:t>shall mean the “Preferred Stock” of the Borrower, as such term is defined in the Articles of Incorporation of the Borrower, as in effect on the Original Closing Date.</w:t>
      </w:r>
    </w:p>
    <w:p>
      <w:pPr>
        <w:pStyle w:val="TextBody"/>
        <w:bidi w:val="0"/>
        <w:spacing w:before="0" w:after="240"/>
        <w:jc w:val="both"/>
        <w:rPr/>
      </w:pPr>
      <w:r>
        <w:rPr>
          <w:color w:val="000000"/>
        </w:rPr>
        <w:t>“</w:t>
      </w:r>
      <w:r>
        <w:rPr>
          <w:rFonts w:ascii="Times New Roman" w:hAnsi="Times New Roman"/>
          <w:i/>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shall have the meaning set forth in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pPr>
      <w:r>
        <w:rPr>
          <w:color w:val="000000"/>
        </w:rPr>
        <w:t>“</w:t>
      </w:r>
      <w:r>
        <w:rPr>
          <w:rFonts w:ascii="Times New Roman" w:hAnsi="Times New Roman"/>
          <w:i/>
          <w:color w:val="000000"/>
          <w:sz w:val="22"/>
          <w:u w:val="single"/>
        </w:rPr>
        <w:t>Principal Office</w:t>
      </w:r>
      <w:r>
        <w:rPr>
          <w:rFonts w:ascii="Times New Roman" w:hAnsi="Times New Roman"/>
          <w:color w:val="000000"/>
          <w:sz w:val="20"/>
        </w:rPr>
        <w:t xml:space="preserve">” </w:t>
      </w:r>
      <w:r>
        <w:rPr>
          <w:rFonts w:ascii="Times New Roman" w:hAnsi="Times New Roman"/>
          <w:color w:val="000000"/>
          <w:sz w:val="22"/>
        </w:rPr>
        <w:t xml:space="preserve">shall mean, for the Administrative Agent, the Swingline Lender and the Issuing Bank, such Person’s “Principal Office” as set forth as its address to receive notices on </w:t>
      </w:r>
      <w:r>
        <w:rPr>
          <w:rFonts w:ascii="Times New Roman" w:hAnsi="Times New Roman"/>
          <w:color w:val="000000"/>
          <w:sz w:val="22"/>
          <w:u w:val="single"/>
        </w:rPr>
        <w:t>Appendix B</w:t>
      </w:r>
      <w:r>
        <w:rPr>
          <w:rFonts w:ascii="Times New Roman" w:hAnsi="Times New Roman"/>
          <w:color w:val="000000"/>
          <w:sz w:val="22"/>
        </w:rPr>
        <w:t>, or such other office as it may from time to time designate in writing to the Borrower and each Lender.</w:t>
      </w:r>
    </w:p>
    <w:p>
      <w:pPr>
        <w:pStyle w:val="TextBody"/>
        <w:bidi w:val="0"/>
        <w:spacing w:before="0" w:after="240"/>
        <w:jc w:val="both"/>
        <w:rPr/>
      </w:pPr>
      <w:r>
        <w:rPr>
          <w:color w:val="000000"/>
        </w:rPr>
        <w:t>“</w:t>
      </w:r>
      <w:r>
        <w:rPr>
          <w:rFonts w:ascii="Times New Roman" w:hAnsi="Times New Roman"/>
          <w:i/>
          <w:color w:val="000000"/>
          <w:sz w:val="22"/>
          <w:u w:val="single"/>
        </w:rPr>
        <w:t>Pro Forma Basis</w:t>
      </w:r>
      <w:r>
        <w:rPr>
          <w:rFonts w:ascii="Times New Roman" w:hAnsi="Times New Roman"/>
          <w:color w:val="000000"/>
          <w:sz w:val="20"/>
        </w:rPr>
        <w:t xml:space="preserve">” </w:t>
      </w:r>
      <w:r>
        <w:rPr>
          <w:rFonts w:ascii="Times New Roman" w:hAnsi="Times New Roman"/>
          <w:color w:val="000000"/>
          <w:sz w:val="22"/>
        </w:rPr>
        <w:t xml:space="preserve">shall mean, for purposes of determining compliance with any of the financial covenants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(or with any condition(s) and/or test(s) based on such compliance that are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subject to calculation on a “</w:t>
      </w:r>
      <w:r>
        <w:rPr>
          <w:rFonts w:ascii="Times New Roman" w:hAnsi="Times New Roman"/>
          <w:i/>
          <w:color w:val="000000"/>
          <w:sz w:val="22"/>
        </w:rPr>
        <w:t>Pro Forma Basis</w:t>
      </w:r>
      <w:r>
        <w:rPr>
          <w:rFonts w:ascii="Times New Roman" w:hAnsi="Times New Roman"/>
          <w:color w:val="000000"/>
          <w:sz w:val="20"/>
        </w:rPr>
        <w:t xml:space="preserve">” </w:t>
      </w:r>
      <w:r>
        <w:rPr>
          <w:rFonts w:ascii="Times New Roman" w:hAnsi="Times New Roman"/>
          <w:color w:val="000000"/>
          <w:sz w:val="22"/>
        </w:rPr>
        <w:t>as indicated in this Agreement or any other Credit Document, including for purposes of determining the Applicable Margin), with respect to any Specified Transaction, that such Specified Transaction shall be deemed to have occurred on, and as of, the first (1</w:t>
      </w:r>
      <w:r>
        <w:rPr>
          <w:rFonts w:ascii="Times New Roman" w:hAnsi="Times New Roman"/>
          <w:color w:val="000000"/>
          <w:sz w:val="15"/>
        </w:rPr>
        <w:t>st</w:t>
      </w:r>
      <w:r>
        <w:rPr>
          <w:rFonts w:ascii="Times New Roman" w:hAnsi="Times New Roman"/>
          <w:color w:val="000000"/>
          <w:sz w:val="22"/>
        </w:rPr>
        <w:t xml:space="preserve">) day of the applicable Test Period, and </w:t>
      </w:r>
      <w:r>
        <w:rPr>
          <w:rFonts w:ascii="Times New Roman" w:hAnsi="Times New Roman"/>
          <w:color w:val="000000"/>
          <w:sz w:val="22"/>
          <w:u w:val="single"/>
        </w:rPr>
        <w:t>further</w:t>
      </w:r>
      <w:r>
        <w:rPr>
          <w:rFonts w:ascii="Times New Roman" w:hAnsi="Times New Roman"/>
          <w:color w:val="000000"/>
          <w:sz w:val="22"/>
        </w:rPr>
        <w:t>, the following pro forma adjustments shall be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in the case of an Asset Sale or Involuntary Disposition, all income statement and cash flow statement items (whether positive or negative) attributable to the Property or Person (as applicable) subject to such Asset Sale or Involuntary Disposition shall be </w:t>
      </w:r>
      <w:r>
        <w:rPr>
          <w:rFonts w:ascii="Times New Roman" w:hAnsi="Times New Roman"/>
          <w:i/>
          <w:color w:val="000000"/>
          <w:sz w:val="22"/>
        </w:rPr>
        <w:t>excluded</w:t>
      </w:r>
      <w:r>
        <w:rPr>
          <w:rFonts w:ascii="Times New Roman" w:hAnsi="Times New Roman"/>
          <w:color w:val="000000"/>
          <w:sz w:val="20"/>
        </w:rPr>
        <w:t xml:space="preserve"> </w:t>
      </w:r>
      <w:r>
        <w:rPr>
          <w:rFonts w:ascii="Times New Roman" w:hAnsi="Times New Roman"/>
          <w:color w:val="000000"/>
          <w:sz w:val="22"/>
        </w:rPr>
        <w:t>from the consolidated financial results of the Credit Parties and Subsidiaries for such period to the extent relating to any period occurring prior to the date of such Specified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any Indebtedness incurred or assumed by any Credit Party or any Subsidiary (including, if applicable, the Acquired Business) in connection with such Specified Transaction shall be deemed to have been incurred as of the first (1</w:t>
      </w:r>
      <w:r>
        <w:rPr>
          <w:rFonts w:ascii="Times New Roman" w:hAnsi="Times New Roman"/>
          <w:color w:val="000000"/>
          <w:sz w:val="15"/>
        </w:rPr>
        <w:t>st</w:t>
      </w:r>
      <w:r>
        <w:rPr>
          <w:rFonts w:ascii="Times New Roman" w:hAnsi="Times New Roman"/>
          <w:color w:val="000000"/>
          <w:sz w:val="22"/>
        </w:rPr>
        <w:t>) day of the applicable period, and, if such Indebtedness has a floating or formula rate, such Indebtedness shall have an implied rate of interest for the applicable period for purposes of this definition of “Pro Forma Basis” determined by utilizing the rate that is, or would be, in effect with respect to such Indebtedness as at the relevant date of determination;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with respect to any Acquisition, income statement items attributable to such Person or property acquired shall be included to the extent relating to any period applicable in such calculations to the extent that (A) such items are not otherwise included in such income statement items for the Borrower and its Subsidiaries in accordance with GAAP or in accordance with any defined terms set forth in </w:t>
      </w:r>
      <w:r>
        <w:rPr>
          <w:rFonts w:ascii="Times New Roman" w:hAnsi="Times New Roman"/>
          <w:color w:val="000000"/>
          <w:sz w:val="22"/>
          <w:u w:val="single"/>
        </w:rPr>
        <w:t>Section 1.1</w:t>
      </w:r>
      <w:r>
        <w:rPr>
          <w:rFonts w:ascii="Times New Roman" w:hAnsi="Times New Roman"/>
          <w:color w:val="000000"/>
          <w:sz w:val="22"/>
        </w:rPr>
        <w:t>; and (B) such items are supported by financial statements, a quality of earnings report or other information reasonably satisfactory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Pro Rata Share</w:t>
      </w:r>
      <w:r>
        <w:rPr>
          <w:rFonts w:ascii="Times New Roman" w:hAnsi="Times New Roman"/>
          <w:color w:val="000000"/>
          <w:sz w:val="20"/>
        </w:rPr>
        <w:t xml:space="preserve">” </w:t>
      </w:r>
      <w:r>
        <w:rPr>
          <w:rFonts w:ascii="Times New Roman" w:hAnsi="Times New Roman"/>
          <w:color w:val="000000"/>
          <w:sz w:val="22"/>
        </w:rPr>
        <w:t xml:space="preserve">shall mean, with respect to: (a) any Class of Commitment or Loan of any Lender at any time, a percentage, the </w:t>
      </w:r>
      <w:r>
        <w:rPr>
          <w:rFonts w:ascii="Times New Roman" w:hAnsi="Times New Roman"/>
          <w:i/>
          <w:color w:val="000000"/>
          <w:sz w:val="22"/>
        </w:rPr>
        <w:t>numerator</w:t>
      </w:r>
      <w:r>
        <w:rPr>
          <w:rFonts w:ascii="Times New Roman" w:hAnsi="Times New Roman"/>
          <w:color w:val="000000"/>
          <w:sz w:val="20"/>
        </w:rPr>
        <w:t xml:space="preserve"> </w:t>
      </w:r>
      <w:r>
        <w:rPr>
          <w:rFonts w:ascii="Times New Roman" w:hAnsi="Times New Roman"/>
          <w:color w:val="000000"/>
          <w:sz w:val="22"/>
        </w:rPr>
        <w:t xml:space="preserve">of which shall be such Lender’s Commitment of such Class (or, if such Commitment has expired or been terminated, or the Loans of such Class have been declared to be due and payable, such Lender’s Revolving Credit Exposure or respective portion of the outstanding principal amount of the Term Loan(s) of such Class, as the case may be), and the </w:t>
      </w:r>
      <w:r>
        <w:rPr>
          <w:rFonts w:ascii="Times New Roman" w:hAnsi="Times New Roman"/>
          <w:i/>
          <w:color w:val="000000"/>
          <w:sz w:val="22"/>
        </w:rPr>
        <w:t>denominator</w:t>
      </w:r>
      <w:r>
        <w:rPr>
          <w:rFonts w:ascii="Times New Roman" w:hAnsi="Times New Roman"/>
          <w:color w:val="000000"/>
          <w:sz w:val="20"/>
        </w:rPr>
        <w:t xml:space="preserve"> </w:t>
      </w:r>
      <w:r>
        <w:rPr>
          <w:rFonts w:ascii="Times New Roman" w:hAnsi="Times New Roman"/>
          <w:color w:val="000000"/>
          <w:sz w:val="22"/>
        </w:rPr>
        <w:t xml:space="preserve">of which shall be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all Commitments of such Class of all Lenders (or, if such Commitments have expired or been terminated, or the Loans of such Class have been declared to be due and payable, the Aggregate Revolving Credit Exposure or the aggregate outstanding principal amount of all Term Loan(s) of such Class, as the case may be); and (b) all Classes of Commitments and Loans of any Lender at any time, (i) the </w:t>
      </w:r>
      <w:r>
        <w:rPr>
          <w:rFonts w:ascii="Times New Roman" w:hAnsi="Times New Roman"/>
          <w:i/>
          <w:color w:val="000000"/>
          <w:sz w:val="22"/>
        </w:rPr>
        <w:t>numerator</w:t>
      </w:r>
      <w:r>
        <w:rPr>
          <w:rFonts w:ascii="Times New Roman" w:hAnsi="Times New Roman"/>
          <w:color w:val="000000"/>
          <w:sz w:val="20"/>
        </w:rPr>
        <w:t xml:space="preserve"> </w:t>
      </w:r>
      <w:r>
        <w:rPr>
          <w:rFonts w:ascii="Times New Roman" w:hAnsi="Times New Roman"/>
          <w:color w:val="000000"/>
          <w:sz w:val="22"/>
        </w:rPr>
        <w:t>of which shall be the</w:t>
      </w:r>
      <w:r>
        <w:rPr>
          <w:rFonts w:ascii="Times New Roman" w:hAnsi="Times New Roman"/>
          <w:color w:val="000000"/>
          <w:sz w:val="20"/>
        </w:rPr>
        <w:t xml:space="preserv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(A) such Lender’s Revolving Commitment (or, if such Revolving Commitment has expired or been terminated, or the Revolving Loans have been declared to be due and payable, such Lender’s Revolving Credit Exposure),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such Lender’s DDTL Commitment,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(C) such Lender’s respective portion of the outstanding principal amount of all Term Loans, and (ii) the </w:t>
      </w:r>
      <w:r>
        <w:rPr>
          <w:rFonts w:ascii="Times New Roman" w:hAnsi="Times New Roman"/>
          <w:i/>
          <w:color w:val="000000"/>
          <w:sz w:val="22"/>
        </w:rPr>
        <w:t>denominator</w:t>
      </w:r>
      <w:r>
        <w:rPr>
          <w:rFonts w:ascii="Times New Roman" w:hAnsi="Times New Roman"/>
          <w:color w:val="000000"/>
          <w:sz w:val="20"/>
        </w:rPr>
        <w:t xml:space="preserve"> </w:t>
      </w:r>
      <w:r>
        <w:rPr>
          <w:rFonts w:ascii="Times New Roman" w:hAnsi="Times New Roman"/>
          <w:color w:val="000000"/>
          <w:sz w:val="22"/>
        </w:rPr>
        <w:t>of which shall be the</w:t>
      </w:r>
      <w:r>
        <w:rPr>
          <w:rFonts w:ascii="Times New Roman" w:hAnsi="Times New Roman"/>
          <w:color w:val="000000"/>
          <w:sz w:val="20"/>
        </w:rPr>
        <w:t xml:space="preserv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(A) the Aggregate Revolving Commitment Amount (or, if the Aggregate Revolving Commitments have expired or been terminated, or the Revolving Loans have been declared to be due and payable, all Revolving Credit Exposure of all Lenders),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the Aggregate DDTL Commitments,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(C) the aggregate outstanding principal amount of all Term Loans.</w:t>
      </w:r>
    </w:p>
    <w:p>
      <w:pPr>
        <w:pStyle w:val="TextBody"/>
        <w:bidi w:val="0"/>
        <w:spacing w:before="0" w:after="240"/>
        <w:jc w:val="both"/>
        <w:rPr/>
      </w:pPr>
      <w:r>
        <w:rPr>
          <w:color w:val="000000"/>
        </w:rPr>
        <w:t>“</w:t>
      </w:r>
      <w:r>
        <w:rPr>
          <w:rFonts w:ascii="Times New Roman" w:hAnsi="Times New Roman"/>
          <w:i/>
          <w:color w:val="000000"/>
          <w:sz w:val="22"/>
          <w:u w:val="single"/>
        </w:rPr>
        <w:t>Probable Maximum Loss</w:t>
      </w:r>
      <w:r>
        <w:rPr>
          <w:rFonts w:ascii="Times New Roman" w:hAnsi="Times New Roman"/>
          <w:color w:val="000000"/>
          <w:sz w:val="20"/>
        </w:rPr>
        <w:t xml:space="preserve">” </w:t>
      </w:r>
      <w:r>
        <w:rPr>
          <w:rFonts w:ascii="Times New Roman" w:hAnsi="Times New Roman"/>
          <w:color w:val="000000"/>
          <w:sz w:val="22"/>
        </w:rPr>
        <w:t>shall have the meaning specified and as used by each applicable Insurance Regulatory Authority.</w:t>
      </w:r>
    </w:p>
    <w:p>
      <w:pPr>
        <w:pStyle w:val="TextBody"/>
        <w:bidi w:val="0"/>
        <w:spacing w:before="0" w:after="240"/>
        <w:jc w:val="both"/>
        <w:rPr/>
      </w:pPr>
      <w:r>
        <w:rPr>
          <w:color w:val="000000"/>
        </w:rPr>
        <w:t>“</w:t>
      </w:r>
      <w:r>
        <w:rPr>
          <w:rFonts w:ascii="Times New Roman" w:hAnsi="Times New Roman"/>
          <w:i/>
          <w:color w:val="000000"/>
          <w:sz w:val="22"/>
          <w:u w:val="single"/>
        </w:rPr>
        <w:t>Proceeds</w:t>
      </w:r>
      <w:r>
        <w:rPr>
          <w:rFonts w:ascii="Times New Roman" w:hAnsi="Times New Roman"/>
          <w:color w:val="000000"/>
          <w:sz w:val="20"/>
        </w:rPr>
        <w:t xml:space="preserve">” </w:t>
      </w:r>
      <w:r>
        <w:rPr>
          <w:rFonts w:ascii="Times New Roman" w:hAnsi="Times New Roman"/>
          <w:color w:val="000000"/>
          <w:sz w:val="22"/>
        </w:rPr>
        <w:t>shall have the meaning set forth in Article 9 of the UCC.</w:t>
      </w:r>
    </w:p>
    <w:p>
      <w:pPr>
        <w:pStyle w:val="TextBody"/>
        <w:bidi w:val="0"/>
        <w:spacing w:before="0" w:after="240"/>
        <w:jc w:val="both"/>
        <w:rPr/>
      </w:pPr>
      <w:r>
        <w:rPr>
          <w:color w:val="000000"/>
        </w:rPr>
        <w:t>“</w:t>
      </w:r>
      <w:r>
        <w:rPr>
          <w:rFonts w:ascii="Times New Roman" w:hAnsi="Times New Roman"/>
          <w:i/>
          <w:color w:val="000000"/>
          <w:sz w:val="22"/>
          <w:u w:val="single"/>
        </w:rPr>
        <w:t>Property</w:t>
      </w:r>
      <w:r>
        <w:rPr>
          <w:rFonts w:ascii="Times New Roman" w:hAnsi="Times New Roman"/>
          <w:color w:val="000000"/>
          <w:sz w:val="20"/>
        </w:rPr>
        <w:t xml:space="preserve">” </w:t>
      </w:r>
      <w:r>
        <w:rPr>
          <w:rFonts w:ascii="Times New Roman" w:hAnsi="Times New Roman"/>
          <w:color w:val="000000"/>
          <w:sz w:val="22"/>
        </w:rPr>
        <w:t>shall mean an interest of any kind in any property or asset, whether real, personal or mixed, and whether tangible or intangible (and including, for purposes of clarity, IP Rights).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PTE</w:t>
      </w:r>
      <w:r>
        <w:rPr>
          <w:rFonts w:ascii="Times New Roman" w:hAnsi="Times New Roman"/>
          <w:color w:val="000000"/>
          <w:sz w:val="20"/>
        </w:rPr>
        <w:t xml:space="preserve">” </w:t>
      </w:r>
      <w:r>
        <w:rPr>
          <w:rFonts w:ascii="Times New Roman" w:hAnsi="Times New Roman"/>
          <w:color w:val="000000"/>
          <w:sz w:val="22"/>
        </w:rPr>
        <w:t>shall mean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i/>
          <w:color w:val="000000"/>
          <w:sz w:val="22"/>
          <w:u w:val="single"/>
        </w:rPr>
        <w:t>Public Lender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7.1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QFC</w:t>
      </w:r>
      <w:r>
        <w:rPr>
          <w:rFonts w:ascii="Times New Roman" w:hAnsi="Times New Roman"/>
          <w:color w:val="000000"/>
          <w:sz w:val="20"/>
        </w:rPr>
        <w:t xml:space="preserve">” </w:t>
      </w:r>
      <w:r>
        <w:rPr>
          <w:rFonts w:ascii="Times New Roman" w:hAnsi="Times New Roman"/>
          <w:color w:val="000000"/>
          <w:sz w:val="22"/>
        </w:rPr>
        <w:t>shall have the meaning assigned to the term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i/>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Qualified ECP Guarantor</w:t>
      </w:r>
      <w:r>
        <w:rPr>
          <w:rFonts w:ascii="Times New Roman" w:hAnsi="Times New Roman"/>
          <w:color w:val="000000"/>
          <w:sz w:val="20"/>
        </w:rPr>
        <w:t xml:space="preserve">” </w:t>
      </w:r>
      <w:r>
        <w:rPr>
          <w:rFonts w:ascii="Times New Roman" w:hAnsi="Times New Roman"/>
          <w:color w:val="000000"/>
          <w:sz w:val="22"/>
        </w:rPr>
        <w:t xml:space="preserve">shall mean, in respect of any Swap Obligation: (a) each Credit Party (if any) that has total Property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of Ten Million Dollars ($10,000,000) at the time the relevant Guaranty, or the grant of the relevant security interest, becomes, or would become effective with respect to such Swap Obligation; or (b) such other Credit Party (i) as constitutes an “eligible contract participant” under the Commodity Exchange Act, and (ii) can cause another Person to qualify as an “eligible contract participant” with respect to such Swap Obligation at such time by entering into a keepwell agreement under Section 1a(18)(A)(v)(II) of the Commodity Exchange Act.</w:t>
      </w:r>
    </w:p>
    <w:p>
      <w:pPr>
        <w:pStyle w:val="TextBody"/>
        <w:bidi w:val="0"/>
        <w:spacing w:before="0" w:after="240"/>
        <w:jc w:val="both"/>
        <w:rPr/>
      </w:pPr>
      <w:r>
        <w:rPr>
          <w:color w:val="000000"/>
        </w:rPr>
        <w:t>“</w:t>
      </w:r>
      <w:r>
        <w:rPr>
          <w:rFonts w:ascii="Times New Roman" w:hAnsi="Times New Roman"/>
          <w:i/>
          <w:color w:val="000000"/>
          <w:sz w:val="22"/>
          <w:u w:val="single"/>
        </w:rPr>
        <w:t>Qualifying IPO</w:t>
      </w:r>
      <w:r>
        <w:rPr>
          <w:rFonts w:ascii="Times New Roman" w:hAnsi="Times New Roman"/>
          <w:color w:val="000000"/>
          <w:sz w:val="20"/>
        </w:rPr>
        <w:t xml:space="preserve">” </w:t>
      </w:r>
      <w:r>
        <w:rPr>
          <w:rFonts w:ascii="Times New Roman" w:hAnsi="Times New Roman"/>
          <w:color w:val="000000"/>
          <w:sz w:val="22"/>
        </w:rPr>
        <w:t>shall mean the issuance by the Borrower of its Equity Interests in an underwritten primary public offering (other than a public offering pursuant to a registration statement on Form S-8) pursuant to an effective registration statement filed with the SEC in accordance with the Securities Act of 1933, as amended from time to time, and any successor statute (whether alone or in connection with a secondary public offering).</w:t>
      </w:r>
    </w:p>
    <w:p>
      <w:pPr>
        <w:pStyle w:val="TextBody"/>
        <w:bidi w:val="0"/>
        <w:spacing w:before="0" w:after="240"/>
        <w:jc w:val="both"/>
        <w:rPr/>
      </w:pPr>
      <w:r>
        <w:rPr>
          <w:color w:val="000000"/>
        </w:rPr>
        <w:t>“</w:t>
      </w:r>
      <w:r>
        <w:rPr>
          <w:rFonts w:ascii="Times New Roman" w:hAnsi="Times New Roman"/>
          <w:i/>
          <w:color w:val="000000"/>
          <w:sz w:val="22"/>
          <w:u w:val="single"/>
        </w:rPr>
        <w:t>Qualifying Reinsurer</w:t>
      </w:r>
      <w:r>
        <w:rPr>
          <w:rFonts w:ascii="Times New Roman" w:hAnsi="Times New Roman"/>
          <w:color w:val="000000"/>
          <w:sz w:val="20"/>
        </w:rPr>
        <w:t xml:space="preserve">” </w:t>
      </w:r>
      <w:r>
        <w:rPr>
          <w:rFonts w:ascii="Times New Roman" w:hAnsi="Times New Roman"/>
          <w:color w:val="000000"/>
          <w:sz w:val="22"/>
        </w:rPr>
        <w:t xml:space="preserve">shall mean: (a) Florida Hurricane Catastrophe Fund; (b) any Person (which may include Affiliates of any Credit Party) providing reinsurance services with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an “A-“ financial strength rating from A.M. Best Company (or any successor in interest thereto); or (c) any Person (which may include Affiliates of any Credit Party) providing reinsurance services that has collateralized its obligations to the Regulated Entities at a level consistent with the National Association of Insurance Commissioners’ (“</w:t>
      </w:r>
      <w:r>
        <w:rPr>
          <w:rFonts w:ascii="Times New Roman" w:hAnsi="Times New Roman"/>
          <w:i/>
          <w:color w:val="000000"/>
          <w:sz w:val="22"/>
          <w:u w:val="single"/>
        </w:rPr>
        <w:t>NAIC</w:t>
      </w:r>
      <w:r>
        <w:rPr>
          <w:rFonts w:ascii="Times New Roman" w:hAnsi="Times New Roman"/>
          <w:color w:val="000000"/>
          <w:sz w:val="20"/>
        </w:rPr>
        <w:t>”</w:t>
      </w:r>
      <w:r>
        <w:rPr>
          <w:rFonts w:ascii="Times New Roman" w:hAnsi="Times New Roman"/>
          <w:color w:val="000000"/>
          <w:sz w:val="22"/>
        </w:rPr>
        <w:t>) requirements for credit on Schedule F of the statutory financial statements of the Regulated Entities.</w:t>
      </w:r>
    </w:p>
    <w:p>
      <w:pPr>
        <w:pStyle w:val="TextBody"/>
        <w:bidi w:val="0"/>
        <w:spacing w:before="0" w:after="240"/>
        <w:jc w:val="both"/>
        <w:rPr/>
      </w:pPr>
      <w:r>
        <w:rPr>
          <w:color w:val="000000"/>
        </w:rPr>
        <w:t>“</w:t>
      </w:r>
      <w:r>
        <w:rPr>
          <w:rFonts w:ascii="Times New Roman" w:hAnsi="Times New Roman"/>
          <w:i/>
          <w:color w:val="000000"/>
          <w:sz w:val="22"/>
          <w:u w:val="single"/>
        </w:rPr>
        <w:t>Qualifying Swap Provider</w:t>
      </w:r>
      <w:r>
        <w:rPr>
          <w:rFonts w:ascii="Times New Roman" w:hAnsi="Times New Roman"/>
          <w:color w:val="000000"/>
          <w:sz w:val="20"/>
        </w:rPr>
        <w:t xml:space="preserve">” </w:t>
      </w:r>
      <w:r>
        <w:rPr>
          <w:rFonts w:ascii="Times New Roman" w:hAnsi="Times New Roman"/>
          <w:color w:val="000000"/>
          <w:sz w:val="22"/>
        </w:rPr>
        <w:t xml:space="preserve">shall mean: (a) any of Regions and its Affiliates; and (b) any Person that, (i) at the time it enters into a Swap Agreement with any Credit Party or Subsidiary after the Closing Date, is a Lender, or an Affiliate of a Lender, or (ii) in the case of any Swap Agreement entered into by such Person with any Credit Party or Subsidiary that is in effect on the Closing Date, is, as of the Closing Date or within thirty (30) calendar days thereafter, a Lender, or an Affiliate of a Lender, and, in each case of the foregoing of this </w:t>
      </w:r>
      <w:r>
        <w:rPr>
          <w:rFonts w:ascii="Times New Roman" w:hAnsi="Times New Roman"/>
          <w:color w:val="000000"/>
          <w:sz w:val="22"/>
          <w:u w:val="single"/>
        </w:rPr>
        <w:t>clause (b</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who shall have provided a Secured Party Designation Notice to the Administrative Agent, together with such supporting documentation as the Administrative Agent may reasonably request. For purposes of this definition, the term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shall be deemed to include the Administrative Agent.</w:t>
      </w:r>
    </w:p>
    <w:p>
      <w:pPr>
        <w:pStyle w:val="TextBody"/>
        <w:bidi w:val="0"/>
        <w:spacing w:before="0" w:after="240"/>
        <w:jc w:val="both"/>
        <w:rPr/>
      </w:pPr>
      <w:r>
        <w:rPr>
          <w:color w:val="000000"/>
        </w:rPr>
        <w:t>“</w:t>
      </w:r>
      <w:r>
        <w:rPr>
          <w:rFonts w:ascii="Times New Roman" w:hAnsi="Times New Roman"/>
          <w:i/>
          <w:color w:val="000000"/>
          <w:sz w:val="22"/>
          <w:u w:val="single"/>
        </w:rPr>
        <w:t>Qualifying Treasury Management Bank</w:t>
      </w:r>
      <w:r>
        <w:rPr>
          <w:rFonts w:ascii="Times New Roman" w:hAnsi="Times New Roman"/>
          <w:color w:val="000000"/>
          <w:sz w:val="20"/>
        </w:rPr>
        <w:t xml:space="preserve">” </w:t>
      </w:r>
      <w:r>
        <w:rPr>
          <w:rFonts w:ascii="Times New Roman" w:hAnsi="Times New Roman"/>
          <w:color w:val="000000"/>
          <w:sz w:val="22"/>
        </w:rPr>
        <w:t xml:space="preserve">shall mean: (a) any of Regions and its Affiliates; and (b) any Person that, (i) at the time it enters into a Treasury Management Agreement with any Credit Party or Subsidiary after the Closing Date, is a Lender, or an Affiliate of a Lender, or (ii) in the case of any Treasury Management Agreement entered into by such Person with any Credit Party or Subsidiary that is in effect on the Closing Date, is, as of the Closing Date or within thirty (30) calendar days thereafter, a Lender, or an Affiliate of a Lender, and, in each case of the foregoing of this </w:t>
      </w:r>
      <w:r>
        <w:rPr>
          <w:rFonts w:ascii="Times New Roman" w:hAnsi="Times New Roman"/>
          <w:color w:val="000000"/>
          <w:sz w:val="22"/>
          <w:u w:val="single"/>
        </w:rPr>
        <w:t>clause (b</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who shall have provided a Secured Party Designation Notice to the Administrative Agent, together with such supporting documentation as the Administrative Agent may reasonably request. For purposes of this definition, the term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shall be deemed to include the Administrative Agent.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RCM</w:t>
      </w:r>
      <w:r>
        <w:rPr>
          <w:rFonts w:ascii="Times New Roman" w:hAnsi="Times New Roman"/>
          <w:color w:val="000000"/>
          <w:sz w:val="20"/>
        </w:rPr>
        <w:t xml:space="preserve">” </w:t>
      </w:r>
      <w:r>
        <w:rPr>
          <w:rFonts w:ascii="Times New Roman" w:hAnsi="Times New Roman"/>
          <w:color w:val="000000"/>
          <w:sz w:val="22"/>
        </w:rPr>
        <w:t>shall mean Regions Capital Markets, a division of Regions Bank (together with its successors).</w:t>
      </w:r>
    </w:p>
    <w:p>
      <w:pPr>
        <w:pStyle w:val="TextBody"/>
        <w:bidi w:val="0"/>
        <w:spacing w:before="0" w:after="240"/>
        <w:jc w:val="both"/>
        <w:rPr/>
      </w:pPr>
      <w:r>
        <w:rPr>
          <w:color w:val="000000"/>
        </w:rPr>
        <w:t>“</w:t>
      </w:r>
      <w:r>
        <w:rPr>
          <w:rFonts w:ascii="Times New Roman" w:hAnsi="Times New Roman"/>
          <w:i/>
          <w:color w:val="000000"/>
          <w:sz w:val="22"/>
          <w:u w:val="single"/>
        </w:rPr>
        <w:t>Reaffirmation Agreement</w:t>
      </w:r>
      <w:r>
        <w:rPr>
          <w:rFonts w:ascii="Times New Roman" w:hAnsi="Times New Roman"/>
          <w:color w:val="000000"/>
          <w:sz w:val="20"/>
        </w:rPr>
        <w:t xml:space="preserve">” </w:t>
      </w:r>
      <w:r>
        <w:rPr>
          <w:rFonts w:ascii="Times New Roman" w:hAnsi="Times New Roman"/>
          <w:color w:val="000000"/>
          <w:sz w:val="22"/>
        </w:rPr>
        <w:t>shall mean that certain Reaffirmation Agreement and Master Amendment, dated as of the Closing Date, duly executed by each Credit Party, and agreed and acknowledged by the Administrative Agent and the Collateral Agent.</w:t>
      </w:r>
    </w:p>
    <w:p>
      <w:pPr>
        <w:pStyle w:val="TextBody"/>
        <w:bidi w:val="0"/>
        <w:spacing w:before="0" w:after="240"/>
        <w:jc w:val="both"/>
        <w:rPr/>
      </w:pPr>
      <w:r>
        <w:rPr>
          <w:color w:val="000000"/>
        </w:rPr>
        <w:t>“</w:t>
      </w:r>
      <w:r>
        <w:rPr>
          <w:rFonts w:ascii="Times New Roman" w:hAnsi="Times New Roman"/>
          <w:i/>
          <w:color w:val="000000"/>
          <w:sz w:val="22"/>
          <w:u w:val="single"/>
        </w:rPr>
        <w:t>Real Estate</w:t>
      </w:r>
      <w:r>
        <w:rPr>
          <w:rFonts w:ascii="Times New Roman" w:hAnsi="Times New Roman"/>
          <w:color w:val="000000"/>
          <w:sz w:val="20"/>
        </w:rPr>
        <w:t xml:space="preserve">” </w:t>
      </w:r>
      <w:r>
        <w:rPr>
          <w:rFonts w:ascii="Times New Roman" w:hAnsi="Times New Roman"/>
          <w:color w:val="000000"/>
          <w:sz w:val="22"/>
        </w:rPr>
        <w:t>shall mean, as of any date of determination, any interest or entitlement (whether in fee, leasehold or otherwise, including any interest in any ground lease) then owned or legally possessed by any Credit Party or Subsidiary in any real property (including any and all buildings, fixtures and/or other improvements located thereon or affixed thereto).</w:t>
      </w:r>
    </w:p>
    <w:p>
      <w:pPr>
        <w:pStyle w:val="TextBody"/>
        <w:bidi w:val="0"/>
        <w:spacing w:before="0" w:after="240"/>
        <w:jc w:val="both"/>
        <w:rPr/>
      </w:pPr>
      <w:r>
        <w:rPr>
          <w:color w:val="000000"/>
        </w:rPr>
        <w:t>“</w:t>
      </w:r>
      <w:r>
        <w:rPr>
          <w:rFonts w:ascii="Times New Roman" w:hAnsi="Times New Roman"/>
          <w:i/>
          <w:color w:val="000000"/>
          <w:sz w:val="22"/>
          <w:u w:val="single"/>
        </w:rPr>
        <w:t>Real Estate Documents</w:t>
      </w:r>
      <w:r>
        <w:rPr>
          <w:rFonts w:ascii="Times New Roman" w:hAnsi="Times New Roman"/>
          <w:color w:val="000000"/>
          <w:sz w:val="20"/>
        </w:rPr>
        <w:t xml:space="preserve">” </w:t>
      </w:r>
      <w:r>
        <w:rPr>
          <w:rFonts w:ascii="Times New Roman" w:hAnsi="Times New Roman"/>
          <w:color w:val="000000"/>
          <w:sz w:val="22"/>
        </w:rPr>
        <w:t xml:space="preserve">shall mean, with respect to any Real Estate of any Credit Party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Excluded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 fully executed and notarized Mortgage, in proper form for recording in all appropriate places in all applicable jurisdictions, encumbering such Real Estate;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 opinion of legal counsel (which counsel shall be reasonably satisfactory to the Collateral Agent) to the applicable Credit Party granting the Mortgage on such Real Estate in each state in which such Real Estate is located with respect to the enforceability of the form(s) of Mortgages to be recorded in such state and such other matters as the Collateral Agent may reasonably request, in each case of the foregoing, addressed to the Collateral Agent and the Lenders and in form and substance reasonably satisfactory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if requested by the Collateral Agent in its reasonable discretion, maps or plats of an as-built survey of the sites of such Real Estate, certified to the Collateral Agent and the title insurance company issuing the policies referred to in </w:t>
      </w:r>
      <w:r>
        <w:rPr>
          <w:rFonts w:ascii="Times New Roman" w:hAnsi="Times New Roman"/>
          <w:color w:val="000000"/>
          <w:sz w:val="22"/>
          <w:u w:val="single"/>
        </w:rPr>
        <w:t>clause (c</w:t>
      </w:r>
      <w:r>
        <w:rPr>
          <w:rFonts w:ascii="Times New Roman" w:hAnsi="Times New Roman"/>
          <w:color w:val="000000"/>
          <w:sz w:val="22"/>
        </w:rPr>
        <w:t>) below, in a manner reasonably satisfactory to each of the Collateral Agent and such title insurance company, dated as of a date reasonably satisfactory to each of the Collateral Agent and such title insurance company, by an independent professional licensed land surveyor, which maps or plats, together with the surveys on which they are based, shall: (i) be sufficient to delete any standard printed survey exception contained in the applicable title policy; and (ii) be made in accordance with the Minimum Standard Detail Requirements for Land Title Surveys, jointly established and adopted by the American Land Title Association and the National Society of Professional Surveyors, Inc. in 2021, with items 2, 3, 4, 6(b), 7(a), 7(b)(1), 7(c), 8, 9, 10, 11, 13, 14, 16, 17 and 18 on Table A thereof completed;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 ALTA mortgagee title insurance policies (or unconditional commitments therefor) issued by one (1) or more title insurance companies reasonably satisfactory to the Collateral Agent with respect to such Real Estate, each in an amount (or amounts)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 xml:space="preserve">the fair market value of such Real Estate, including such endorsements thereto as are reasonably requested by the Collateral Agent and otherwise reasonably satisfactory to the Collateral Agent, assuring the Collateral Agent that the Mortgage covering such Real Estate creates a valid and enforceable, first priority mortgage lien on such Real Estate, free and clear of all defects and encumbrances except for Permitted Encumbrances, together with (A) a title report issued by each applicable title insurance company with respect thereto, and (B) copies of all recorded documents listed as exceptions to title or otherwise referred to therein; and (ii) evidence reasonably satisfactory to the Collateral Agent that the Credit Parties have paid (A) to each applicable title insurance company (and/or to any appropriate Governmental Authorities) all expenses and premiums of each such title insurance company and all other sums required to be paid in connection with the issuance of each title insurance policy described in the foregoing </w:t>
      </w:r>
      <w:r>
        <w:rPr>
          <w:rFonts w:ascii="Times New Roman" w:hAnsi="Times New Roman"/>
          <w:color w:val="000000"/>
          <w:sz w:val="22"/>
          <w:u w:val="single"/>
        </w:rPr>
        <w:t>clause (c)(i</w:t>
      </w:r>
      <w:r>
        <w:rPr>
          <w:rFonts w:ascii="Times New Roman" w:hAnsi="Times New Roman"/>
          <w:color w:val="000000"/>
          <w:sz w:val="22"/>
        </w:rPr>
        <w:t>), and (B) to each applicable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Governmental Authority all recording, stamp and/or documentary taxes (including mortgage recording and intangible taxes) payable in connection with the recording of each Mortgage in the appropriate real estate records;</w:t>
      </w:r>
    </w:p>
    <w:p>
      <w:pPr>
        <w:pStyle w:val="TextBody"/>
        <w:bidi w:val="0"/>
        <w:spacing w:before="0" w:after="240"/>
        <w:jc w:val="both"/>
        <w:rPr>
          <w:rFonts w:ascii="Times New Roman" w:hAnsi="Times New Roman"/>
          <w:sz w:val="20"/>
        </w:rPr>
      </w:pPr>
      <w:r>
        <w:rPr>
          <w:rFonts w:ascii="Times New Roman" w:hAnsi="Times New Roman"/>
          <w:color w:val="000000"/>
          <w:sz w:val="22"/>
        </w:rPr>
        <w:t>(e) evidence as to (i) whether such Real Estate is located in an area designated by the U.S. Federal Emergency Management Agency or the U.S. Secretary of Housing and Urban Development as having special flood or mud slide hazards (a “</w:t>
      </w:r>
      <w:r>
        <w:rPr>
          <w:rFonts w:ascii="Times New Roman" w:hAnsi="Times New Roman"/>
          <w:i/>
          <w:color w:val="000000"/>
          <w:sz w:val="22"/>
          <w:u w:val="single"/>
        </w:rPr>
        <w:t>Flood Hazard Property</w:t>
      </w:r>
      <w:r>
        <w:rPr>
          <w:rFonts w:ascii="Times New Roman" w:hAnsi="Times New Roman"/>
          <w:color w:val="000000"/>
          <w:sz w:val="20"/>
        </w:rPr>
        <w:t>”</w:t>
      </w:r>
      <w:r>
        <w:rPr>
          <w:rFonts w:ascii="Times New Roman" w:hAnsi="Times New Roman"/>
          <w:color w:val="000000"/>
          <w:sz w:val="22"/>
        </w:rPr>
        <w:t xml:space="preserve">), and (ii) if such Real Estate is a Flood Hazard Property: (A) whether the community in which such Real Estate is located is participating in the U.S. National Flood Insurance Program; (B) the applicable Credit Party’s written acknowledgment of receipt of written notification from the Collateral Agent (I) as to the fact that such Real Estate is a Flood Hazard Property, and (II) as to whether the community in which each such Flood Hazard Property is located is participating in the U.S. National Flood Insurance Program; and (C) copies of flood insurance policies under the U.S. National Flood Insurance Program (or private insurance endorsed to cause such private insurance to be fully compliant with the federal law as regards private placement insurance applicable to the U.S. National Flood Insurance Program, with financially sound and reputable insurance companies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Affiliates of any Credit Party or Subsidiary) or certificates of insurance of the Credit Parties and Subsidiaries evidencing such flood insurance coverage, in such amounts and with such deductibles as the Collateral Agent may request, and naming the Collateral Agent, and its successors and/or assigns, as the</w:t>
      </w:r>
      <w:r>
        <w:rPr>
          <w:rFonts w:ascii="Times New Roman" w:hAnsi="Times New Roman"/>
          <w:color w:val="000000"/>
          <w:sz w:val="20"/>
        </w:rPr>
        <w:t xml:space="preserve"> </w:t>
      </w:r>
      <w:r>
        <w:rPr>
          <w:rFonts w:ascii="Times New Roman" w:hAnsi="Times New Roman"/>
          <w:color w:val="000000"/>
          <w:sz w:val="22"/>
        </w:rPr>
        <w:t>sole ‘</w:t>
      </w:r>
      <w:r>
        <w:rPr>
          <w:rFonts w:ascii="Times New Roman" w:hAnsi="Times New Roman"/>
          <w:i/>
          <w:color w:val="000000"/>
          <w:sz w:val="22"/>
        </w:rPr>
        <w:t>lender</w:t>
      </w:r>
      <w:r>
        <w:rPr>
          <w:rFonts w:ascii="Times New Roman" w:hAnsi="Times New Roman"/>
          <w:color w:val="000000"/>
          <w:sz w:val="20"/>
        </w:rPr>
        <w:t>’</w:t>
      </w:r>
      <w:r>
        <w:rPr>
          <w:rFonts w:ascii="Times New Roman" w:hAnsi="Times New Roman"/>
          <w:i/>
          <w:color w:val="000000"/>
          <w:sz w:val="22"/>
        </w:rPr>
        <w:t>s</w:t>
      </w:r>
      <w:r>
        <w:rPr>
          <w:rFonts w:ascii="Times New Roman" w:hAnsi="Times New Roman"/>
          <w:color w:val="000000"/>
          <w:sz w:val="20"/>
        </w:rPr>
        <w:t xml:space="preserve"> </w:t>
      </w:r>
      <w:r>
        <w:rPr>
          <w:rFonts w:ascii="Times New Roman" w:hAnsi="Times New Roman"/>
          <w:i/>
          <w:color w:val="000000"/>
          <w:sz w:val="22"/>
        </w:rPr>
        <w:t>loss payee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lender</w:t>
      </w:r>
      <w:r>
        <w:rPr>
          <w:rFonts w:ascii="Times New Roman" w:hAnsi="Times New Roman"/>
          <w:color w:val="000000"/>
          <w:sz w:val="20"/>
        </w:rPr>
        <w:t>’</w:t>
      </w:r>
      <w:r>
        <w:rPr>
          <w:rFonts w:ascii="Times New Roman" w:hAnsi="Times New Roman"/>
          <w:i/>
          <w:color w:val="000000"/>
          <w:sz w:val="22"/>
        </w:rPr>
        <w:t>s</w:t>
      </w:r>
      <w:r>
        <w:rPr>
          <w:rFonts w:ascii="Times New Roman" w:hAnsi="Times New Roman"/>
          <w:color w:val="000000"/>
          <w:sz w:val="20"/>
        </w:rPr>
        <w:t xml:space="preserve"> </w:t>
      </w:r>
      <w:r>
        <w:rPr>
          <w:rFonts w:ascii="Times New Roman" w:hAnsi="Times New Roman"/>
          <w:i/>
          <w:color w:val="000000"/>
          <w:sz w:val="22"/>
        </w:rPr>
        <w:t>loss payable</w:t>
      </w:r>
      <w:r>
        <w:rPr>
          <w:rFonts w:ascii="Times New Roman" w:hAnsi="Times New Roman"/>
          <w:color w:val="000000"/>
          <w:sz w:val="20"/>
        </w:rPr>
        <w:t xml:space="preserve">’ </w:t>
      </w:r>
      <w:r>
        <w:rPr>
          <w:rFonts w:ascii="Times New Roman" w:hAnsi="Times New Roman"/>
          <w:color w:val="000000"/>
          <w:sz w:val="22"/>
        </w:rPr>
        <w:t>(as applicable), and as the sole ‘</w:t>
      </w:r>
      <w:r>
        <w:rPr>
          <w:rFonts w:ascii="Times New Roman" w:hAnsi="Times New Roman"/>
          <w:i/>
          <w:color w:val="000000"/>
          <w:sz w:val="22"/>
        </w:rPr>
        <w:t>mortgagee</w:t>
      </w:r>
      <w:r>
        <w:rPr>
          <w:rFonts w:ascii="Times New Roman" w:hAnsi="Times New Roman"/>
          <w:color w:val="000000"/>
          <w:sz w:val="20"/>
        </w:rPr>
        <w:t>’</w:t>
      </w:r>
      <w:r>
        <w:rPr>
          <w:rFonts w:ascii="Times New Roman" w:hAnsi="Times New Roman"/>
          <w:color w:val="000000"/>
          <w:sz w:val="22"/>
        </w:rPr>
        <w:t>, in each case of the foregoing, on behalf of the Benefitted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if requested by the Collateral Agent, a duly executed environmental indemnity agreement made with respect thereto by the applicable Credit Party in form and substance reasonably satisfactory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if requested by the Collateral Agent, (i) environmental questionnaires, (ii) Phase I Environmental Site Assessment Reports, consistent with the American Society of Testing and Materials (ASTM) Standard E 1527–05 and all applicable state law requirements, (iii)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if, and to the extent, recommended by a Phase I Environmental Site Assessment Report,</w:t>
      </w:r>
      <w:r>
        <w:rPr>
          <w:rFonts w:ascii="Times New Roman" w:hAnsi="Times New Roman"/>
          <w:color w:val="000000"/>
          <w:sz w:val="20"/>
        </w:rPr>
        <w:t xml:space="preserve"> </w:t>
      </w:r>
      <w:r>
        <w:rPr>
          <w:rFonts w:ascii="Times New Roman" w:hAnsi="Times New Roman"/>
          <w:color w:val="000000"/>
          <w:sz w:val="22"/>
        </w:rPr>
        <w:t xml:space="preserve">Phase II Environmental Site Assessment Reports, consistent with the American Society of Testing and Materials (ASTM) Standard E 1903–19 and all applicable state law requirements, and/or (iv) such other environmental review and audit reports, including Phase III Environmental Site Assessment Reports, in each case of the foregoing </w:t>
      </w:r>
      <w:r>
        <w:rPr>
          <w:rFonts w:ascii="Times New Roman" w:hAnsi="Times New Roman"/>
          <w:color w:val="000000"/>
          <w:sz w:val="22"/>
          <w:u w:val="single"/>
        </w:rPr>
        <w:t>clauses (g)(i</w:t>
      </w:r>
      <w:r>
        <w:rPr>
          <w:rFonts w:ascii="Times New Roman" w:hAnsi="Times New Roman"/>
          <w:color w:val="000000"/>
          <w:sz w:val="22"/>
        </w:rPr>
        <w:t>) through (</w:t>
      </w:r>
      <w:r>
        <w:rPr>
          <w:rFonts w:ascii="Times New Roman" w:hAnsi="Times New Roman"/>
          <w:color w:val="000000"/>
          <w:sz w:val="22"/>
          <w:u w:val="single"/>
        </w:rPr>
        <w:t>g)(iv</w:t>
      </w:r>
      <w:r>
        <w:rPr>
          <w:rFonts w:ascii="Times New Roman" w:hAnsi="Times New Roman"/>
          <w:color w:val="000000"/>
          <w:sz w:val="22"/>
        </w:rPr>
        <w:t xml:space="preserve">), on all of the owned Real Estate, each dated </w:t>
      </w:r>
      <w:r>
        <w:rPr>
          <w:rFonts w:ascii="Times New Roman" w:hAnsi="Times New Roman"/>
          <w:i/>
          <w:color w:val="000000"/>
          <w:sz w:val="22"/>
        </w:rPr>
        <w:t>no more than</w:t>
      </w:r>
      <w:r>
        <w:rPr>
          <w:rFonts w:ascii="Times New Roman" w:hAnsi="Times New Roman"/>
          <w:color w:val="000000"/>
          <w:sz w:val="20"/>
        </w:rPr>
        <w:t xml:space="preserve"> </w:t>
      </w:r>
      <w:r>
        <w:rPr>
          <w:rFonts w:ascii="Times New Roman" w:hAnsi="Times New Roman"/>
          <w:color w:val="000000"/>
          <w:sz w:val="22"/>
        </w:rPr>
        <w:t>six (6) months prior to the Closing Date (or prior to the effective date of the applicable Mortgage, if executed after the Closing Date in accordance with the terms of this Agreement) (or such earlier date as the Collateral Agent may agree in its sole discretion), prepared by environmental firms satisfactory to the Collateral Agent, together with letters executed by such environmental firms authorizing the Collateral Agent and the Lenders to rely on such reports, all in form and substance reasonably satisfactory to the Collateral Agent;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if requested by the Collateral Agent, evidence reasonably satisfactory to the Collateral Agent that such Real Estate, and the uses of such Real Estate, are in compliance, in all material respects, with all Applicable Laws relating to zoning (with the evidence submitted as to which including the zoning designation made for such Real Estate, the permitted uses of such Real Estate under such zoning designation, and, if available, zoning requirements as to parking, lot size, ingress, egress and building setbacks).</w:t>
      </w:r>
    </w:p>
    <w:p>
      <w:pPr>
        <w:pStyle w:val="TextBody"/>
        <w:bidi w:val="0"/>
        <w:spacing w:before="0" w:after="240"/>
        <w:jc w:val="both"/>
        <w:rPr/>
      </w:pPr>
      <w:r>
        <w:rPr>
          <w:color w:val="000000"/>
        </w:rPr>
        <w:t>“</w:t>
      </w:r>
      <w:r>
        <w:rPr>
          <w:rFonts w:ascii="Times New Roman" w:hAnsi="Times New Roman"/>
          <w:i/>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shall mean, as applicable: (a) the Administrative Agent; (b) any Lender; and/or (c) the Issuing Bank.</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Refunded Swingline Loans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2.2(b)(iii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Regions</w:t>
      </w:r>
      <w:r>
        <w:rPr>
          <w:rFonts w:ascii="Times New Roman" w:hAnsi="Times New Roman"/>
          <w:color w:val="000000"/>
          <w:sz w:val="20"/>
        </w:rPr>
        <w:t xml:space="preserve">” </w:t>
      </w:r>
      <w:r>
        <w:rPr>
          <w:rFonts w:ascii="Times New Roman" w:hAnsi="Times New Roman"/>
          <w:color w:val="000000"/>
          <w:sz w:val="22"/>
        </w:rPr>
        <w:t>shall mean Regions Bank (together with its successors).</w:t>
      </w:r>
    </w:p>
    <w:p>
      <w:pPr>
        <w:pStyle w:val="TextBody"/>
        <w:bidi w:val="0"/>
        <w:spacing w:before="0" w:after="240"/>
        <w:jc w:val="both"/>
        <w:rPr/>
      </w:pPr>
      <w:r>
        <w:rPr>
          <w:color w:val="000000"/>
        </w:rPr>
        <w:t>“</w:t>
      </w:r>
      <w:r>
        <w:rPr>
          <w:rFonts w:ascii="Times New Roman" w:hAnsi="Times New Roman"/>
          <w:i/>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Regulated Entity</w:t>
      </w:r>
      <w:r>
        <w:rPr>
          <w:rFonts w:ascii="Times New Roman" w:hAnsi="Times New Roman"/>
          <w:color w:val="000000"/>
          <w:sz w:val="20"/>
        </w:rPr>
        <w:t xml:space="preserve">” </w:t>
      </w:r>
      <w:r>
        <w:rPr>
          <w:rFonts w:ascii="Times New Roman" w:hAnsi="Times New Roman"/>
          <w:color w:val="000000"/>
          <w:sz w:val="22"/>
        </w:rPr>
        <w:t>shall mean each of: (a) Slide Insurance Company; (b) Slide Reinsurance Holdings, LLC; (c) the Reinsurance Captives; and (d) any other Domestic Subsidiary of a Credit Party (i) that is a risk retention entity subject to regulation by a Governmental Authority and/or required by Applicable Laws to utilize SAP and submit them to a Governmental Authority, and (ii) with respect to which the Administrative Agent has received prior written notification that such Domestic Subsidiary constitutes a Regulated Entity.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Regulation T</w:t>
      </w:r>
      <w:r>
        <w:rPr>
          <w:rFonts w:ascii="Times New Roman" w:hAnsi="Times New Roman"/>
          <w:color w:val="000000"/>
          <w:sz w:val="20"/>
        </w:rPr>
        <w:t xml:space="preserve">” </w:t>
      </w:r>
      <w:r>
        <w:rPr>
          <w:rFonts w:ascii="Times New Roman" w:hAnsi="Times New Roman"/>
          <w:color w:val="000000"/>
          <w:sz w:val="22"/>
        </w:rPr>
        <w:t>shall mean Regulation T of the Federal Reserve Board.</w:t>
      </w:r>
    </w:p>
    <w:p>
      <w:pPr>
        <w:pStyle w:val="TextBody"/>
        <w:bidi w:val="0"/>
        <w:spacing w:before="0" w:after="240"/>
        <w:jc w:val="both"/>
        <w:rPr/>
      </w:pPr>
      <w:r>
        <w:rPr>
          <w:color w:val="000000"/>
        </w:rPr>
        <w:t>“</w:t>
      </w:r>
      <w:r>
        <w:rPr>
          <w:rFonts w:ascii="Times New Roman" w:hAnsi="Times New Roman"/>
          <w:i/>
          <w:color w:val="000000"/>
          <w:sz w:val="22"/>
          <w:u w:val="single"/>
        </w:rPr>
        <w:t>Regulation U</w:t>
      </w:r>
      <w:r>
        <w:rPr>
          <w:rFonts w:ascii="Times New Roman" w:hAnsi="Times New Roman"/>
          <w:color w:val="000000"/>
          <w:sz w:val="20"/>
        </w:rPr>
        <w:t xml:space="preserve">” </w:t>
      </w:r>
      <w:r>
        <w:rPr>
          <w:rFonts w:ascii="Times New Roman" w:hAnsi="Times New Roman"/>
          <w:color w:val="000000"/>
          <w:sz w:val="22"/>
        </w:rPr>
        <w:t>shall mean Regulation U of the Federal Reserve Board.</w:t>
      </w:r>
    </w:p>
    <w:p>
      <w:pPr>
        <w:pStyle w:val="TextBody"/>
        <w:bidi w:val="0"/>
        <w:spacing w:before="0" w:after="240"/>
        <w:jc w:val="both"/>
        <w:rPr/>
      </w:pPr>
      <w:r>
        <w:rPr>
          <w:color w:val="000000"/>
        </w:rPr>
        <w:t>“</w:t>
      </w:r>
      <w:r>
        <w:rPr>
          <w:rFonts w:ascii="Times New Roman" w:hAnsi="Times New Roman"/>
          <w:i/>
          <w:color w:val="000000"/>
          <w:sz w:val="22"/>
          <w:u w:val="single"/>
        </w:rPr>
        <w:t>Regulation X</w:t>
      </w:r>
      <w:r>
        <w:rPr>
          <w:rFonts w:ascii="Times New Roman" w:hAnsi="Times New Roman"/>
          <w:color w:val="000000"/>
          <w:sz w:val="20"/>
        </w:rPr>
        <w:t xml:space="preserve">” </w:t>
      </w:r>
      <w:r>
        <w:rPr>
          <w:rFonts w:ascii="Times New Roman" w:hAnsi="Times New Roman"/>
          <w:color w:val="000000"/>
          <w:sz w:val="22"/>
        </w:rPr>
        <w:t>shall mean Regulation X of the Federal Reserve Board.</w:t>
      </w:r>
    </w:p>
    <w:p>
      <w:pPr>
        <w:pStyle w:val="TextBody"/>
        <w:bidi w:val="0"/>
        <w:spacing w:before="0" w:after="240"/>
        <w:jc w:val="both"/>
        <w:rPr/>
      </w:pPr>
      <w:r>
        <w:rPr>
          <w:color w:val="000000"/>
        </w:rPr>
        <w:t>“</w:t>
      </w:r>
      <w:r>
        <w:rPr>
          <w:rFonts w:ascii="Times New Roman" w:hAnsi="Times New Roman"/>
          <w:i/>
          <w:color w:val="000000"/>
          <w:sz w:val="22"/>
          <w:u w:val="single"/>
        </w:rPr>
        <w:t>Regulation Y</w:t>
      </w:r>
      <w:r>
        <w:rPr>
          <w:rFonts w:ascii="Times New Roman" w:hAnsi="Times New Roman"/>
          <w:color w:val="000000"/>
          <w:sz w:val="20"/>
        </w:rPr>
        <w:t xml:space="preserve">” </w:t>
      </w:r>
      <w:r>
        <w:rPr>
          <w:rFonts w:ascii="Times New Roman" w:hAnsi="Times New Roman"/>
          <w:color w:val="000000"/>
          <w:sz w:val="22"/>
        </w:rPr>
        <w:t>shall mean Regulation Y of the Federal Reserve Board.</w:t>
      </w:r>
    </w:p>
    <w:p>
      <w:pPr>
        <w:pStyle w:val="TextBody"/>
        <w:bidi w:val="0"/>
        <w:spacing w:before="0" w:after="240"/>
        <w:jc w:val="both"/>
        <w:rPr/>
      </w:pPr>
      <w:r>
        <w:rPr>
          <w:color w:val="000000"/>
        </w:rPr>
        <w:t>“</w:t>
      </w:r>
      <w:r>
        <w:rPr>
          <w:rFonts w:ascii="Times New Roman" w:hAnsi="Times New Roman"/>
          <w:i/>
          <w:color w:val="000000"/>
          <w:sz w:val="22"/>
          <w:u w:val="single"/>
        </w:rPr>
        <w:t>Reimbursement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2.3(d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Reinsurance Captives</w:t>
      </w:r>
      <w:r>
        <w:rPr>
          <w:rFonts w:ascii="Times New Roman" w:hAnsi="Times New Roman"/>
          <w:color w:val="000000"/>
          <w:sz w:val="20"/>
        </w:rPr>
        <w:t xml:space="preserve">” </w:t>
      </w:r>
      <w:r>
        <w:rPr>
          <w:rFonts w:ascii="Times New Roman" w:hAnsi="Times New Roman"/>
          <w:color w:val="000000"/>
          <w:sz w:val="22"/>
        </w:rPr>
        <w:t>shall mean each of: (b) White Rock Insurance (SAC) Ltd.; and (b) any captive reinsurance entity that is a Subsidiary of, or otherwise controlled or funded by, a Credit Party and with respect to which the Administrative Agent has received prior written notification that such entity constitutes a Reinsurance Captive.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Related Business</w:t>
      </w:r>
      <w:r>
        <w:rPr>
          <w:rFonts w:ascii="Times New Roman" w:hAnsi="Times New Roman"/>
          <w:color w:val="000000"/>
          <w:sz w:val="20"/>
        </w:rPr>
        <w:t xml:space="preserve">” </w:t>
      </w:r>
      <w:r>
        <w:rPr>
          <w:rFonts w:ascii="Times New Roman" w:hAnsi="Times New Roman"/>
          <w:color w:val="000000"/>
          <w:sz w:val="22"/>
        </w:rPr>
        <w:t>shall mean any of the same line(s) of business conducted by the Credit Parties and Subsidiaries as of the Closing Date, or any business(es) that are substantially similar, related or incidental thereto.</w:t>
      </w:r>
    </w:p>
    <w:p>
      <w:pPr>
        <w:pStyle w:val="TextBody"/>
        <w:bidi w:val="0"/>
        <w:spacing w:before="0" w:after="240"/>
        <w:jc w:val="both"/>
        <w:rPr/>
      </w:pPr>
      <w:r>
        <w:rPr>
          <w:color w:val="000000"/>
        </w:rPr>
        <w:t>“</w:t>
      </w:r>
      <w:r>
        <w:rPr>
          <w:rFonts w:ascii="Times New Roman" w:hAnsi="Times New Roman"/>
          <w:i/>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shall mean, with respect to any Person, such Person’s Affiliates, together with each of the respective partners, directors, officers, managers, employees, agents, trustees, administrators, advisors, representatives and controlling persons of such Person and such Person’s Affiliates.</w:t>
      </w:r>
    </w:p>
    <w:p>
      <w:pPr>
        <w:pStyle w:val="TextBody"/>
        <w:bidi w:val="0"/>
        <w:spacing w:before="0" w:after="240"/>
        <w:jc w:val="both"/>
        <w:rPr/>
      </w:pPr>
      <w:r>
        <w:rPr>
          <w:color w:val="000000"/>
        </w:rPr>
        <w:t>“</w:t>
      </w:r>
      <w:r>
        <w:rPr>
          <w:rFonts w:ascii="Times New Roman" w:hAnsi="Times New Roman"/>
          <w:i/>
          <w:color w:val="000000"/>
          <w:sz w:val="22"/>
          <w:u w:val="single"/>
        </w:rPr>
        <w:t>Related Transaction Documents</w:t>
      </w:r>
      <w:r>
        <w:rPr>
          <w:rFonts w:ascii="Times New Roman" w:hAnsi="Times New Roman"/>
          <w:color w:val="000000"/>
          <w:sz w:val="20"/>
        </w:rPr>
        <w:t xml:space="preserve">” </w:t>
      </w:r>
      <w:r>
        <w:rPr>
          <w:rFonts w:ascii="Times New Roman" w:hAnsi="Times New Roman"/>
          <w:color w:val="000000"/>
          <w:sz w:val="22"/>
        </w:rPr>
        <w:t>shall mean the Credit Documents and all other agreements and/or instruments executed in connection with the Related Transactions.</w:t>
      </w:r>
    </w:p>
    <w:p>
      <w:pPr>
        <w:pStyle w:val="TextBody"/>
        <w:bidi w:val="0"/>
        <w:spacing w:before="0" w:after="240"/>
        <w:jc w:val="both"/>
        <w:rPr/>
      </w:pPr>
      <w:r>
        <w:rPr>
          <w:color w:val="000000"/>
        </w:rPr>
        <w:t>“</w:t>
      </w:r>
      <w:r>
        <w:rPr>
          <w:rFonts w:ascii="Times New Roman" w:hAnsi="Times New Roman"/>
          <w:i/>
          <w:color w:val="000000"/>
          <w:sz w:val="22"/>
          <w:u w:val="single"/>
        </w:rPr>
        <w:t>Related Transactions</w:t>
      </w:r>
      <w:r>
        <w:rPr>
          <w:rFonts w:ascii="Times New Roman" w:hAnsi="Times New Roman"/>
          <w:color w:val="000000"/>
          <w:sz w:val="20"/>
        </w:rPr>
        <w:t xml:space="preserve">” </w:t>
      </w:r>
      <w:r>
        <w:rPr>
          <w:rFonts w:ascii="Times New Roman" w:hAnsi="Times New Roman"/>
          <w:color w:val="000000"/>
          <w:sz w:val="22"/>
        </w:rPr>
        <w:t>shall mean, collectively, the amendment and restatement of the Existing Credit Agreement (resulting from the execution and delivery of this Agreement), the Borrowing of the Term Loan A on the Closing Date (and the refinancing in full of all outstanding “Loans” (as such term is defined in the Existing Credit Agreement) with the proceeds thereof), the preparation, negotiation, execution and delivery of all Related Transaction Documents, and the payment of all fees, costs and expenses associated with any of the foregoing.</w:t>
      </w:r>
    </w:p>
    <w:p>
      <w:pPr>
        <w:pStyle w:val="TextBody"/>
        <w:bidi w:val="0"/>
        <w:spacing w:before="0" w:after="240"/>
        <w:jc w:val="both"/>
        <w:rPr/>
      </w:pPr>
      <w:r>
        <w:rPr>
          <w:color w:val="000000"/>
        </w:rPr>
        <w:t>“</w:t>
      </w:r>
      <w:r>
        <w:rPr>
          <w:rFonts w:ascii="Times New Roman" w:hAnsi="Times New Roman"/>
          <w:i/>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shall mean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shall mean the Federal Reserve Board and/or the FRBNY, or a committee officially endorsed or convened by the Federal Reserve Board and/or the FRBNY, or any successor thereto.</w:t>
      </w:r>
    </w:p>
    <w:p>
      <w:pPr>
        <w:pStyle w:val="TextBody"/>
        <w:bidi w:val="0"/>
        <w:spacing w:before="0" w:after="240"/>
        <w:jc w:val="both"/>
        <w:rPr/>
      </w:pPr>
      <w:r>
        <w:rPr>
          <w:color w:val="000000"/>
        </w:rPr>
        <w:t>“</w:t>
      </w:r>
      <w:r>
        <w:rPr>
          <w:rFonts w:ascii="Times New Roman" w:hAnsi="Times New Roman"/>
          <w:i/>
          <w:color w:val="000000"/>
          <w:sz w:val="22"/>
          <w:u w:val="single"/>
        </w:rPr>
        <w:t>Removal Effective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10.7(b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two (2) unaffiliated Lender(s) (unless there is only one (1) Lender, in which case, such Lender) having Total Credit Exposure representing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 xml:space="preserve">fifty percent (50.0%) of the aggregate Total Credit Exposures of all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Total Credit Exposure of any Defaulting Lender shall be </w:t>
      </w:r>
      <w:r>
        <w:rPr>
          <w:rFonts w:ascii="Times New Roman" w:hAnsi="Times New Roman"/>
          <w:i/>
          <w:color w:val="000000"/>
          <w:sz w:val="22"/>
        </w:rPr>
        <w:t>excluded</w:t>
      </w:r>
      <w:r>
        <w:rPr>
          <w:rFonts w:ascii="Times New Roman" w:hAnsi="Times New Roman"/>
          <w:color w:val="000000"/>
          <w:sz w:val="20"/>
        </w:rPr>
        <w:t xml:space="preserve"> </w:t>
      </w:r>
      <w:r>
        <w:rPr>
          <w:rFonts w:ascii="Times New Roman" w:hAnsi="Times New Roman"/>
          <w:color w:val="000000"/>
          <w:sz w:val="22"/>
        </w:rPr>
        <w:t>for purposes of making a determination of Required Lenders.</w:t>
      </w:r>
    </w:p>
    <w:p>
      <w:pPr>
        <w:pStyle w:val="TextBody"/>
        <w:bidi w:val="0"/>
        <w:spacing w:before="0" w:after="240"/>
        <w:jc w:val="both"/>
        <w:rPr/>
      </w:pPr>
      <w:r>
        <w:rPr>
          <w:color w:val="000000"/>
        </w:rPr>
        <w:t>“</w:t>
      </w:r>
      <w:r>
        <w:rPr>
          <w:rFonts w:ascii="Times New Roman" w:hAnsi="Times New Roman"/>
          <w:i/>
          <w:color w:val="000000"/>
          <w:sz w:val="22"/>
          <w:u w:val="single"/>
        </w:rPr>
        <w:t>Resignation Effective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10.7(a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shall mean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i/>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shall mean any dividend or other distribution (whether in cash, securities or other Property) with respect to any Equity Interests of any Credit Party or Subsidiary, or any payment (whether in cash, securities or other Property), including any sinking fund or similar deposit, on account of the purchase, redemption, retirement, acquisition, cancellation or termination of any such Equity Interests, or on account of any return of capital to its stockholders, partners or members (or the equivalent Person thereof), or any setting apart of funds or Property for any of the foregoing.</w:t>
      </w:r>
    </w:p>
    <w:p>
      <w:pPr>
        <w:pStyle w:val="TextBody"/>
        <w:bidi w:val="0"/>
        <w:spacing w:before="0" w:after="240"/>
        <w:jc w:val="both"/>
        <w:rPr/>
      </w:pPr>
      <w:r>
        <w:rPr>
          <w:color w:val="000000"/>
        </w:rPr>
        <w:t>“</w:t>
      </w:r>
      <w:r>
        <w:rPr>
          <w:rFonts w:ascii="Times New Roman" w:hAnsi="Times New Roman"/>
          <w:i/>
          <w:color w:val="000000"/>
          <w:sz w:val="22"/>
          <w:u w:val="single"/>
        </w:rPr>
        <w:t>Returned Reinsurance Investment</w:t>
      </w:r>
      <w:r>
        <w:rPr>
          <w:rFonts w:ascii="Times New Roman" w:hAnsi="Times New Roman"/>
          <w:color w:val="000000"/>
          <w:sz w:val="20"/>
        </w:rPr>
        <w:t xml:space="preserve">” </w:t>
      </w:r>
      <w:r>
        <w:rPr>
          <w:rFonts w:ascii="Times New Roman" w:hAnsi="Times New Roman"/>
          <w:color w:val="000000"/>
          <w:sz w:val="22"/>
        </w:rPr>
        <w:t>shall mean, with respect to any Investment made by the Credit Parties in a Reinsurance Captive that is used by such Reinsurance Captive to provide cash collateral in connection with a reinsurance agreement, the cash proceeds that are returned to the Credit Parties in satisfaction of such Investment during the treaty period for such reinsurance agreement or within ninety (90) days of the end of such treaty period. To be eligible for treatment as a Returned Reinsurance Investment, the original Investment made in a Reinsurance Captive and the return of the cash proceeds to the Credit Parties must be made and received, as applicable, during the treaty period relating to the applicable reinsurance agreement or, with respect to the return of cash proceeds, within ninety (90) days of the end of such treaty period.</w:t>
      </w:r>
    </w:p>
    <w:p>
      <w:pPr>
        <w:pStyle w:val="TextBody"/>
        <w:bidi w:val="0"/>
        <w:spacing w:before="0" w:after="240"/>
        <w:jc w:val="both"/>
        <w:rPr/>
      </w:pPr>
      <w:r>
        <w:rPr>
          <w:color w:val="000000"/>
        </w:rPr>
        <w:t>“</w:t>
      </w:r>
      <w:r>
        <w:rPr>
          <w:rFonts w:ascii="Times New Roman" w:hAnsi="Times New Roman"/>
          <w:i/>
          <w:color w:val="000000"/>
          <w:sz w:val="22"/>
          <w:u w:val="single"/>
        </w:rPr>
        <w:t>Revolver Availability Period</w:t>
      </w:r>
      <w:r>
        <w:rPr>
          <w:rFonts w:ascii="Times New Roman" w:hAnsi="Times New Roman"/>
          <w:color w:val="000000"/>
          <w:sz w:val="20"/>
        </w:rPr>
        <w:t xml:space="preserve">” </w:t>
      </w:r>
      <w:r>
        <w:rPr>
          <w:rFonts w:ascii="Times New Roman" w:hAnsi="Times New Roman"/>
          <w:color w:val="000000"/>
          <w:sz w:val="22"/>
        </w:rPr>
        <w:t xml:space="preserve">shall mean the period from, but </w:t>
      </w:r>
      <w:r>
        <w:rPr>
          <w:rFonts w:ascii="Times New Roman" w:hAnsi="Times New Roman"/>
          <w:i/>
          <w:color w:val="000000"/>
          <w:sz w:val="22"/>
        </w:rPr>
        <w:t>excluding</w:t>
      </w:r>
      <w:r>
        <w:rPr>
          <w:rFonts w:ascii="Times New Roman" w:hAnsi="Times New Roman"/>
          <w:color w:val="000000"/>
          <w:sz w:val="22"/>
        </w:rPr>
        <w:t xml:space="preserve">, the Closing Date to, but </w:t>
      </w:r>
      <w:r>
        <w:rPr>
          <w:rFonts w:ascii="Times New Roman" w:hAnsi="Times New Roman"/>
          <w:i/>
          <w:color w:val="000000"/>
          <w:sz w:val="22"/>
        </w:rPr>
        <w:t>excluding</w:t>
      </w:r>
      <w:r>
        <w:rPr>
          <w:rFonts w:ascii="Times New Roman" w:hAnsi="Times New Roman"/>
          <w:color w:val="000000"/>
          <w:sz w:val="22"/>
        </w:rPr>
        <w:t>, the Revolving Commitment Termination Date.</w:t>
      </w:r>
    </w:p>
    <w:p>
      <w:pPr>
        <w:pStyle w:val="TextBody"/>
        <w:bidi w:val="0"/>
        <w:spacing w:before="0" w:after="240"/>
        <w:jc w:val="both"/>
        <w:rPr/>
      </w:pPr>
      <w:r>
        <w:rPr>
          <w:color w:val="000000"/>
        </w:rPr>
        <w:t>“</w:t>
      </w:r>
      <w:r>
        <w:rPr>
          <w:rFonts w:ascii="Times New Roman" w:hAnsi="Times New Roman"/>
          <w:i/>
          <w:color w:val="000000"/>
          <w:sz w:val="22"/>
          <w:u w:val="single"/>
        </w:rPr>
        <w:t>Revolver Commitment Fee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2.10(a)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 xml:space="preserve">shall mean the obligation of a Lender to make, or otherwise fund, any Revolving Loan(s), and/or to acquire any participation(s) in any Letter(s) of Credit and/or Swingline Loan(s), under this Agreement, and “Revolving Commitments” shall mean such commitments of all of the Lenders in the aggregate. The amount of each Lender’s Revolving Commitment, if any, is set forth on </w:t>
      </w:r>
      <w:r>
        <w:rPr>
          <w:rFonts w:ascii="Times New Roman" w:hAnsi="Times New Roman"/>
          <w:color w:val="000000"/>
          <w:sz w:val="22"/>
          <w:u w:val="single"/>
        </w:rPr>
        <w:t>Appendix A</w:t>
      </w:r>
      <w:r>
        <w:rPr>
          <w:rFonts w:ascii="Times New Roman" w:hAnsi="Times New Roman"/>
          <w:color w:val="000000"/>
          <w:sz w:val="20"/>
        </w:rPr>
        <w:t xml:space="preserve"> </w:t>
      </w:r>
      <w:r>
        <w:rPr>
          <w:rFonts w:ascii="Times New Roman" w:hAnsi="Times New Roman"/>
          <w:color w:val="000000"/>
          <w:sz w:val="22"/>
        </w:rPr>
        <w:t>(or otherwise in the applicable Assignment and Assumption or other definitive joinder documentation pursuant to which such Person becomes a party to this Agreement as a Lender after the Closing Date), subject to any increase, adjustment or reduction thereof or thereto pursuant to the terms and conditions of this Agreement. The aggregate amount of the Revolving Commitments as of the Third Amendment Effective Date is Five Hundred Thirty Million Four Hundred Thousand</w:t>
      </w:r>
      <w:r>
        <w:rPr>
          <w:rFonts w:ascii="Times New Roman" w:hAnsi="Times New Roman"/>
          <w:color w:val="000000"/>
          <w:sz w:val="20"/>
        </w:rPr>
        <w:t xml:space="preserve"> </w:t>
      </w:r>
      <w:r>
        <w:rPr>
          <w:rFonts w:ascii="Times New Roman" w:hAnsi="Times New Roman"/>
          <w:color w:val="000000"/>
          <w:sz w:val="22"/>
        </w:rPr>
        <w:t>Dollars ($530,400,000.00).</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Revolving Commitment Percentage</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for each Lender, a fraction (expressed as a percentage, carried to the ninth (9th) decimal place): (a) the numerator of which is the amount of such Lender’s Revolving Commitment as of such date; and (b) the denominator of which is the Aggregate Revolving Commitment Amount. The Revolving Commitment Percentages of the Lenders, as of the Third Amendment Effective Date, are set forth on </w:t>
      </w:r>
      <w:r>
        <w:rPr>
          <w:rFonts w:ascii="Times New Roman" w:hAnsi="Times New Roman"/>
          <w:color w:val="000000"/>
          <w:sz w:val="22"/>
          <w:u w:val="single"/>
        </w:rPr>
        <w:t>Appendix 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Revolving Commitment Termination Date</w:t>
      </w:r>
      <w:r>
        <w:rPr>
          <w:rFonts w:ascii="Times New Roman" w:hAnsi="Times New Roman"/>
          <w:color w:val="000000"/>
          <w:sz w:val="20"/>
        </w:rPr>
        <w:t xml:space="preserve">” </w:t>
      </w:r>
      <w:r>
        <w:rPr>
          <w:rFonts w:ascii="Times New Roman" w:hAnsi="Times New Roman"/>
          <w:color w:val="000000"/>
          <w:sz w:val="22"/>
        </w:rPr>
        <w:t xml:space="preserve">shall mean the </w:t>
      </w:r>
      <w:r>
        <w:rPr>
          <w:rFonts w:ascii="Times New Roman" w:hAnsi="Times New Roman"/>
          <w:i/>
          <w:color w:val="000000"/>
          <w:sz w:val="22"/>
        </w:rPr>
        <w:t>earliest</w:t>
      </w:r>
      <w:r>
        <w:rPr>
          <w:rFonts w:ascii="Times New Roman" w:hAnsi="Times New Roman"/>
          <w:color w:val="000000"/>
          <w:sz w:val="20"/>
        </w:rPr>
        <w:t xml:space="preserve"> </w:t>
      </w:r>
      <w:r>
        <w:rPr>
          <w:rFonts w:ascii="Times New Roman" w:hAnsi="Times New Roman"/>
          <w:color w:val="000000"/>
          <w:sz w:val="22"/>
        </w:rPr>
        <w:t xml:space="preserve">to occur of: (a) June 25, 2029 (or, if such date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the immediately prior Business Day); (b) the date on which the Aggregate Revolving Commitments shall have been terminated pursuant to </w:t>
      </w:r>
      <w:r>
        <w:rPr>
          <w:rFonts w:ascii="Times New Roman" w:hAnsi="Times New Roman"/>
          <w:color w:val="000000"/>
          <w:sz w:val="22"/>
          <w:u w:val="single"/>
        </w:rPr>
        <w:t>Section 2.11(b</w:t>
      </w:r>
      <w:r>
        <w:rPr>
          <w:rFonts w:ascii="Times New Roman" w:hAnsi="Times New Roman"/>
          <w:color w:val="000000"/>
          <w:sz w:val="22"/>
        </w:rPr>
        <w:t xml:space="preserve">); and (c) the date on which the Aggregate Revolving Commitments shall have been terminated, and/or all amounts outstanding under this Agreement shall have been declared, or automatically have become, due and payable, in each case of the foregoing of this </w:t>
      </w:r>
      <w:r>
        <w:rPr>
          <w:rFonts w:ascii="Times New Roman" w:hAnsi="Times New Roman"/>
          <w:color w:val="000000"/>
          <w:sz w:val="22"/>
          <w:u w:val="single"/>
        </w:rPr>
        <w:t>clause (c</w:t>
      </w:r>
      <w:r>
        <w:rPr>
          <w:rFonts w:ascii="Times New Roman" w:hAnsi="Times New Roman"/>
          <w:color w:val="000000"/>
          <w:sz w:val="22"/>
        </w:rPr>
        <w:t xml:space="preserve">),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 xml:space="preserve">shall mean, with respect to any Lender at any time,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the aggregate outstanding principal amount of such Lender’s Revolving Loans and such Lender’s participation in LC Obligations and Swingline Loans.</w:t>
      </w:r>
    </w:p>
    <w:p>
      <w:pPr>
        <w:pStyle w:val="TextBody"/>
        <w:bidi w:val="0"/>
        <w:spacing w:before="0" w:after="240"/>
        <w:jc w:val="both"/>
        <w:rPr/>
      </w:pPr>
      <w:r>
        <w:rPr>
          <w:color w:val="000000"/>
        </w:rPr>
        <w:t>“</w:t>
      </w:r>
      <w:r>
        <w:rPr>
          <w:rFonts w:ascii="Times New Roman" w:hAnsi="Times New Roman"/>
          <w:i/>
          <w:color w:val="000000"/>
          <w:sz w:val="22"/>
          <w:u w:val="single"/>
        </w:rPr>
        <w:t>Revolving Loan</w:t>
      </w:r>
      <w:r>
        <w:rPr>
          <w:rFonts w:ascii="Times New Roman" w:hAnsi="Times New Roman"/>
          <w:color w:val="000000"/>
          <w:sz w:val="20"/>
        </w:rPr>
        <w:t xml:space="preserve">” </w:t>
      </w:r>
      <w:r>
        <w:rPr>
          <w:rFonts w:ascii="Times New Roman" w:hAnsi="Times New Roman"/>
          <w:color w:val="000000"/>
          <w:sz w:val="22"/>
        </w:rPr>
        <w:t>shall mean a loan made by a Lender (other than the Swingline Loan) to the Borrower under its Revolving Commitment, which may be a Base Rate Loan or a SOFR Loan.</w:t>
      </w:r>
    </w:p>
    <w:p>
      <w:pPr>
        <w:pStyle w:val="TextBody"/>
        <w:bidi w:val="0"/>
        <w:spacing w:before="0" w:after="240"/>
        <w:jc w:val="both"/>
        <w:rPr/>
      </w:pPr>
      <w:r>
        <w:rPr>
          <w:color w:val="000000"/>
        </w:rPr>
        <w:t>“</w:t>
      </w:r>
      <w:r>
        <w:rPr>
          <w:rFonts w:ascii="Times New Roman" w:hAnsi="Times New Roman"/>
          <w:i/>
          <w:color w:val="000000"/>
          <w:sz w:val="22"/>
          <w:u w:val="single"/>
        </w:rPr>
        <w:t>Revolving Obligations</w:t>
      </w:r>
      <w:r>
        <w:rPr>
          <w:rFonts w:ascii="Times New Roman" w:hAnsi="Times New Roman"/>
          <w:color w:val="000000"/>
          <w:sz w:val="20"/>
        </w:rPr>
        <w:t xml:space="preserve">” </w:t>
      </w:r>
      <w:r>
        <w:rPr>
          <w:rFonts w:ascii="Times New Roman" w:hAnsi="Times New Roman"/>
          <w:color w:val="000000"/>
          <w:sz w:val="22"/>
        </w:rPr>
        <w:t>shall mean, collectively, the Revolving Loans, the LC Obligations and the Swingline Loans.</w:t>
      </w:r>
    </w:p>
    <w:p>
      <w:pPr>
        <w:pStyle w:val="TextBody"/>
        <w:bidi w:val="0"/>
        <w:spacing w:before="0" w:after="240"/>
        <w:jc w:val="both"/>
        <w:rPr/>
      </w:pPr>
      <w:r>
        <w:rPr>
          <w:color w:val="000000"/>
        </w:rPr>
        <w:t>“</w:t>
      </w:r>
      <w:r>
        <w:rPr>
          <w:rFonts w:ascii="Times New Roman" w:hAnsi="Times New Roman"/>
          <w:i/>
          <w:color w:val="000000"/>
          <w:sz w:val="22"/>
          <w:u w:val="single"/>
        </w:rPr>
        <w:t>S&amp;P</w:t>
      </w:r>
      <w:r>
        <w:rPr>
          <w:rFonts w:ascii="Times New Roman" w:hAnsi="Times New Roman"/>
          <w:color w:val="000000"/>
          <w:sz w:val="20"/>
        </w:rPr>
        <w:t xml:space="preserve">” </w:t>
      </w:r>
      <w:r>
        <w:rPr>
          <w:rFonts w:ascii="Times New Roman" w:hAnsi="Times New Roman"/>
          <w:color w:val="000000"/>
          <w:sz w:val="22"/>
        </w:rPr>
        <w:t>shall mean Standard and Poor’s Financial Services, LLC, a subsidiary of S&amp;P Global Inc., and any successor thereto.</w:t>
      </w:r>
    </w:p>
    <w:p>
      <w:pPr>
        <w:pStyle w:val="TextBody"/>
        <w:bidi w:val="0"/>
        <w:spacing w:before="0" w:after="240"/>
        <w:jc w:val="both"/>
        <w:rPr/>
      </w:pPr>
      <w:r>
        <w:rPr>
          <w:color w:val="000000"/>
        </w:rPr>
        <w:t>“</w:t>
      </w:r>
      <w:r>
        <w:rPr>
          <w:rFonts w:ascii="Times New Roman" w:hAnsi="Times New Roman"/>
          <w:i/>
          <w:color w:val="000000"/>
          <w:sz w:val="22"/>
          <w:u w:val="single"/>
        </w:rPr>
        <w:t xml:space="preserve">Sale </w:t>
      </w:r>
      <w:r>
        <w:rPr>
          <w:rFonts w:ascii="Times New Roman" w:hAnsi="Times New Roman"/>
          <w:color w:val="000000"/>
          <w:sz w:val="22"/>
          <w:u w:val="single"/>
        </w:rPr>
        <w:t>/</w:t>
      </w:r>
      <w:r>
        <w:rPr>
          <w:rFonts w:ascii="Times New Roman" w:hAnsi="Times New Roman"/>
          <w:color w:val="000000"/>
          <w:sz w:val="20"/>
          <w:u w:val="single"/>
        </w:rPr>
        <w:t xml:space="preserve"> </w:t>
      </w:r>
      <w:r>
        <w:rPr>
          <w:rFonts w:ascii="Times New Roman" w:hAnsi="Times New Roman"/>
          <w:i/>
          <w:color w:val="000000"/>
          <w:sz w:val="22"/>
          <w:u w:val="single"/>
        </w:rPr>
        <w:t>Leaseback Transaction</w:t>
      </w:r>
      <w:r>
        <w:rPr>
          <w:rFonts w:ascii="Times New Roman" w:hAnsi="Times New Roman"/>
          <w:color w:val="000000"/>
          <w:sz w:val="20"/>
        </w:rPr>
        <w:t xml:space="preserve">” </w:t>
      </w:r>
      <w:r>
        <w:rPr>
          <w:rFonts w:ascii="Times New Roman" w:hAnsi="Times New Roman"/>
          <w:color w:val="000000"/>
          <w:sz w:val="22"/>
        </w:rPr>
        <w:t xml:space="preserve">shall mean any arrangement, directly or indirectly, whereby any Credit Party or Subsidiary shall: (a) sell, dispose of, contribute, dividend or otherwise transfer to another Person any Property (including, for purposes of clarity, any IP Rights, any other personal property and any Real Estate) of such Credit Party or Subsidiary that is used or useful in its business, whether such Property is now owned or hereafter acquired by such Credit Party or such Subsidiary; and (b) after (or substantially concurrently with) the consummation of such sale, disposition, contribution, distribution or transfer referred to in the foregoing </w:t>
      </w:r>
      <w:r>
        <w:rPr>
          <w:rFonts w:ascii="Times New Roman" w:hAnsi="Times New Roman"/>
          <w:color w:val="000000"/>
          <w:sz w:val="22"/>
          <w:u w:val="single"/>
        </w:rPr>
        <w:t>clause (a</w:t>
      </w:r>
      <w:r>
        <w:rPr>
          <w:rFonts w:ascii="Times New Roman" w:hAnsi="Times New Roman"/>
          <w:color w:val="000000"/>
          <w:sz w:val="22"/>
        </w:rPr>
        <w:t>), rent, lease or license (as applicable) all, or any material portion, of (i) such sold, disposed of, contributed, distributed or otherwise transferred Property, or (ii) any other substitute Property therefor that such Credit Party or Subsidiary intends to use for substantially the same purpose(s) as the Property so sold, disposed of, contributed, distributed or otherwise transferred.</w:t>
      </w:r>
    </w:p>
    <w:p>
      <w:pPr>
        <w:pStyle w:val="TextBody"/>
        <w:bidi w:val="0"/>
        <w:spacing w:before="0" w:after="240"/>
        <w:jc w:val="both"/>
        <w:rPr/>
      </w:pPr>
      <w:r>
        <w:rPr>
          <w:color w:val="000000"/>
        </w:rPr>
        <w:t>“</w:t>
      </w:r>
      <w:r>
        <w:rPr>
          <w:rFonts w:ascii="Times New Roman" w:hAnsi="Times New Roman"/>
          <w:i/>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 xml:space="preserve">shall mean (a) a country, a territory, or a government of a country or territory, (b) an agency of the government of a country or territory, or (c) an organization directly or indirectly owned or controlled by a country, a territory or its government, in any such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that is subject to Sanctions.</w:t>
      </w:r>
    </w:p>
    <w:p>
      <w:pPr>
        <w:pStyle w:val="TextBody"/>
        <w:bidi w:val="0"/>
        <w:spacing w:before="0" w:after="240"/>
        <w:jc w:val="both"/>
        <w:rPr/>
      </w:pPr>
      <w:r>
        <w:rPr>
          <w:color w:val="000000"/>
        </w:rPr>
        <w:t>“</w:t>
      </w:r>
      <w:r>
        <w:rPr>
          <w:rFonts w:ascii="Times New Roman" w:hAnsi="Times New Roman"/>
          <w:i/>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 xml:space="preserve">shall mean: (a) a Person named on the list of “Specially Designated Nationals” or any other Sanctions related list of designated Persons maintained by OFAC, the U.S. Department of State, the United Nations Security Council, the United Kingdom, the European Union or any European Union member state; (b) any Person operating, organized or resident in a Sanctioned Country; or (c) any Person owned or controlled by any such Person(s) described in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shall mean economic or financial sanctions or trade embargoes imposed, administered or enforced from time to time by: (a) the U.S. government, including those administered by OFAC or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 Department of State; (b) the United Nations Security Council; (c) the European Union; (d) any European Union member state; (e) His Majesty’s Treasury of the United Kingdom; or (f) any other relevant sanctions authority.</w:t>
      </w:r>
    </w:p>
    <w:p>
      <w:pPr>
        <w:pStyle w:val="TextBody"/>
        <w:bidi w:val="0"/>
        <w:spacing w:before="0" w:after="240"/>
        <w:jc w:val="both"/>
        <w:rPr/>
      </w:pPr>
      <w:r>
        <w:rPr>
          <w:color w:val="000000"/>
        </w:rPr>
        <w:t>“</w:t>
      </w:r>
      <w:r>
        <w:rPr>
          <w:rFonts w:ascii="Times New Roman" w:hAnsi="Times New Roman"/>
          <w:i/>
          <w:color w:val="000000"/>
          <w:sz w:val="22"/>
          <w:u w:val="single"/>
        </w:rPr>
        <w:t>SAP</w:t>
      </w:r>
      <w:r>
        <w:rPr>
          <w:rFonts w:ascii="Times New Roman" w:hAnsi="Times New Roman"/>
          <w:color w:val="000000"/>
          <w:sz w:val="20"/>
        </w:rPr>
        <w:t xml:space="preserve">” </w:t>
      </w:r>
      <w:r>
        <w:rPr>
          <w:rFonts w:ascii="Times New Roman" w:hAnsi="Times New Roman"/>
          <w:color w:val="000000"/>
          <w:sz w:val="22"/>
        </w:rPr>
        <w:t>shall mean the statutory accounting practices prescribed or permitted by the insurance commissioner (or other similar authority) as of the Closing Date in the jurisdiction of incorporation or formation (as applicable) of an applicable Regulated Entity for the preparation of annual statements and other financial reports by insurance companies of the same type as such Regulated Entity.</w:t>
      </w:r>
    </w:p>
    <w:p>
      <w:pPr>
        <w:pStyle w:val="TextBody"/>
        <w:bidi w:val="0"/>
        <w:spacing w:before="0" w:after="240"/>
        <w:jc w:val="both"/>
        <w:rPr/>
      </w:pPr>
      <w:r>
        <w:rPr>
          <w:color w:val="000000"/>
        </w:rPr>
        <w:t>“</w:t>
      </w:r>
      <w:r>
        <w:rPr>
          <w:rFonts w:ascii="Times New Roman" w:hAnsi="Times New Roman"/>
          <w:i/>
          <w:color w:val="000000"/>
          <w:sz w:val="22"/>
          <w:u w:val="single"/>
        </w:rPr>
        <w:t>SEC</w:t>
      </w:r>
      <w:r>
        <w:rPr>
          <w:rFonts w:ascii="Times New Roman" w:hAnsi="Times New Roman"/>
          <w:color w:val="000000"/>
          <w:sz w:val="20"/>
        </w:rPr>
        <w:t xml:space="preserve">” </w:t>
      </w:r>
      <w:r>
        <w:rPr>
          <w:rFonts w:ascii="Times New Roman" w:hAnsi="Times New Roman"/>
          <w:color w:val="000000"/>
          <w:sz w:val="22"/>
        </w:rPr>
        <w:t>shall mean the United States Securities and Exchange Commission.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Second Amendment Effective Date</w:t>
      </w:r>
      <w:r>
        <w:rPr>
          <w:rFonts w:ascii="Times New Roman" w:hAnsi="Times New Roman"/>
          <w:color w:val="000000"/>
          <w:sz w:val="20"/>
        </w:rPr>
        <w:t xml:space="preserve">” </w:t>
      </w:r>
      <w:r>
        <w:rPr>
          <w:rFonts w:ascii="Times New Roman" w:hAnsi="Times New Roman"/>
          <w:color w:val="000000"/>
          <w:sz w:val="22"/>
        </w:rPr>
        <w:t>means June 11, 2026.</w:t>
      </w:r>
    </w:p>
    <w:p>
      <w:pPr>
        <w:pStyle w:val="TextBody"/>
        <w:bidi w:val="0"/>
        <w:spacing w:before="0" w:after="240"/>
        <w:jc w:val="both"/>
        <w:rPr/>
      </w:pPr>
      <w:r>
        <w:rPr>
          <w:color w:val="000000"/>
        </w:rPr>
        <w:t>“</w:t>
      </w:r>
      <w:r>
        <w:rPr>
          <w:rFonts w:ascii="Times New Roman" w:hAnsi="Times New Roman"/>
          <w:i/>
          <w:color w:val="000000"/>
          <w:sz w:val="22"/>
          <w:u w:val="single"/>
        </w:rPr>
        <w:t>Second Amendment Effective Date Fee Letter</w:t>
      </w:r>
      <w:r>
        <w:rPr>
          <w:rFonts w:ascii="Times New Roman" w:hAnsi="Times New Roman"/>
          <w:color w:val="000000"/>
          <w:sz w:val="20"/>
        </w:rPr>
        <w:t xml:space="preserve">” </w:t>
      </w:r>
      <w:r>
        <w:rPr>
          <w:rFonts w:ascii="Times New Roman" w:hAnsi="Times New Roman"/>
          <w:color w:val="000000"/>
          <w:sz w:val="22"/>
        </w:rPr>
        <w:t>shall mean that certain fee letter agreement, dated as of June 9, 2026, by and among the Borrower, Regions Bank and RCM.</w:t>
      </w:r>
    </w:p>
    <w:p>
      <w:pPr>
        <w:pStyle w:val="TextBody"/>
        <w:bidi w:val="0"/>
        <w:spacing w:before="0" w:after="240"/>
        <w:jc w:val="both"/>
        <w:rPr/>
      </w:pPr>
      <w:r>
        <w:rPr>
          <w:color w:val="000000"/>
        </w:rPr>
        <w:t>“</w:t>
      </w:r>
      <w:r>
        <w:rPr>
          <w:rFonts w:ascii="Times New Roman" w:hAnsi="Times New Roman"/>
          <w:i/>
          <w:color w:val="000000"/>
          <w:sz w:val="22"/>
          <w:u w:val="single"/>
        </w:rPr>
        <w:t>Secured Party Designation Notice</w:t>
      </w:r>
      <w:r>
        <w:rPr>
          <w:rFonts w:ascii="Times New Roman" w:hAnsi="Times New Roman"/>
          <w:color w:val="000000"/>
          <w:sz w:val="20"/>
        </w:rPr>
        <w:t xml:space="preserve">” </w:t>
      </w:r>
      <w:r>
        <w:rPr>
          <w:rFonts w:ascii="Times New Roman" w:hAnsi="Times New Roman"/>
          <w:color w:val="000000"/>
          <w:sz w:val="22"/>
        </w:rPr>
        <w:t xml:space="preserve">shall mean a notice, substantially in the form of </w:t>
      </w:r>
      <w:r>
        <w:rPr>
          <w:rFonts w:ascii="Times New Roman" w:hAnsi="Times New Roman"/>
          <w:color w:val="000000"/>
          <w:sz w:val="22"/>
          <w:u w:val="single"/>
        </w:rPr>
        <w:t>Exhibit 1.1</w:t>
      </w:r>
      <w:r>
        <w:rPr>
          <w:rFonts w:ascii="Times New Roman" w:hAnsi="Times New Roman"/>
          <w:color w:val="000000"/>
          <w:sz w:val="20"/>
        </w:rPr>
        <w:t xml:space="preserve"> </w:t>
      </w:r>
      <w:r>
        <w:rPr>
          <w:rFonts w:ascii="Times New Roman" w:hAnsi="Times New Roman"/>
          <w:color w:val="000000"/>
          <w:sz w:val="22"/>
        </w:rPr>
        <w:t>(or in such other written form as may be satisfactory to the Administrative Agent in its sole discretion), executed and delivered by a Qualifying Swap Provider and/or a Qualifying Treasury Management Bank (as applicable) to the Administrative Agent, providing notice to the Administrative Agent that such Qualifying Swap Provider and/or Qualifying Treasury Management Bank (as applicable) is the holder of Secured Swap Obligations and/or Secured Treasury Management Obligations (as appropriate) under one (1) or more Secured Swap Agreements and/or Secured Treasury Management Agreements (as applicable) to which it is a party.</w:t>
      </w:r>
    </w:p>
    <w:p>
      <w:pPr>
        <w:pStyle w:val="TextBody"/>
        <w:bidi w:val="0"/>
        <w:spacing w:before="0" w:after="240"/>
        <w:jc w:val="both"/>
        <w:rPr/>
      </w:pPr>
      <w:r>
        <w:rPr>
          <w:color w:val="000000"/>
        </w:rPr>
        <w:t>“</w:t>
      </w:r>
      <w:r>
        <w:rPr>
          <w:rFonts w:ascii="Times New Roman" w:hAnsi="Times New Roman"/>
          <w:i/>
          <w:color w:val="000000"/>
          <w:sz w:val="22"/>
          <w:u w:val="single"/>
        </w:rPr>
        <w:t>Secured Swap Agreement</w:t>
      </w:r>
      <w:r>
        <w:rPr>
          <w:rFonts w:ascii="Times New Roman" w:hAnsi="Times New Roman"/>
          <w:color w:val="000000"/>
          <w:sz w:val="20"/>
        </w:rPr>
        <w:t xml:space="preserve">” </w:t>
      </w:r>
      <w:r>
        <w:rPr>
          <w:rFonts w:ascii="Times New Roman" w:hAnsi="Times New Roman"/>
          <w:color w:val="000000"/>
          <w:sz w:val="22"/>
        </w:rPr>
        <w:t xml:space="preserve">shall mean any Swap Agreement entered into between any Credit Party or Subsidiary, on the one hand, and any Qualifying Swap Provider, on the other hand. For the avoidance of doubt, a holder of Obligations in respect of a Secured Swap Agreement shall be subject to the provisions of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Secured Swap Obligations</w:t>
      </w:r>
      <w:r>
        <w:rPr>
          <w:rFonts w:ascii="Times New Roman" w:hAnsi="Times New Roman"/>
          <w:color w:val="000000"/>
          <w:sz w:val="20"/>
        </w:rPr>
        <w:t xml:space="preserve">” </w:t>
      </w:r>
      <w:r>
        <w:rPr>
          <w:rFonts w:ascii="Times New Roman" w:hAnsi="Times New Roman"/>
          <w:color w:val="000000"/>
          <w:sz w:val="22"/>
        </w:rPr>
        <w:t>shall mean all obligations owing to a Qualifying Swap Provider in connection with any Secured Swap Agreement, including any and all cancellations, buy backs, reversals, terminations or assignments of any Secured Swap Agreement, any and all renewals, extensions and modifications of any Secured Swap Agreement, and any and all substitutions for any Secured Swap Agreement, including all fees, costs, expenses and indemnities, whether primary, secondary, direct, fixed or otherwise (including any monetary obligations incurred during the pendency of any bankruptcy or insolvency proceedings, regardless of whether allowed or allowable in such bankruptcy or insolvency proceedings), in each case, whether direct or indirect (including those acquired by assumption), absolute or contingent, due or to become due, now existing or hereafter arising.</w:t>
      </w:r>
    </w:p>
    <w:p>
      <w:pPr>
        <w:pStyle w:val="TextBody"/>
        <w:bidi w:val="0"/>
        <w:spacing w:before="0" w:after="240"/>
        <w:jc w:val="both"/>
        <w:rPr/>
      </w:pPr>
      <w:r>
        <w:rPr>
          <w:color w:val="000000"/>
        </w:rPr>
        <w:t>“</w:t>
      </w:r>
      <w:r>
        <w:rPr>
          <w:rFonts w:ascii="Times New Roman" w:hAnsi="Times New Roman"/>
          <w:i/>
          <w:color w:val="000000"/>
          <w:sz w:val="22"/>
          <w:u w:val="single"/>
        </w:rPr>
        <w:t>Secured Treasury Management Agreement</w:t>
      </w:r>
      <w:r>
        <w:rPr>
          <w:rFonts w:ascii="Times New Roman" w:hAnsi="Times New Roman"/>
          <w:color w:val="000000"/>
          <w:sz w:val="20"/>
        </w:rPr>
        <w:t xml:space="preserve">” </w:t>
      </w:r>
      <w:r>
        <w:rPr>
          <w:rFonts w:ascii="Times New Roman" w:hAnsi="Times New Roman"/>
          <w:color w:val="000000"/>
          <w:sz w:val="22"/>
        </w:rPr>
        <w:t xml:space="preserve">shall mean any Treasury Management Agreement entered into between any Credit Party or Subsidiary, on the one hand, and any Qualifying Treasury Management Bank, on the other hand. For the avoidance of doubt, a holder of Obligations in respect of a Secured Treasury Management Agreement shall be subject to the provisions of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Secured Treasury Management Obligations</w:t>
      </w:r>
      <w:r>
        <w:rPr>
          <w:rFonts w:ascii="Times New Roman" w:hAnsi="Times New Roman"/>
          <w:color w:val="000000"/>
          <w:sz w:val="20"/>
        </w:rPr>
        <w:t xml:space="preserve">” </w:t>
      </w:r>
      <w:r>
        <w:rPr>
          <w:rFonts w:ascii="Times New Roman" w:hAnsi="Times New Roman"/>
          <w:color w:val="000000"/>
          <w:sz w:val="22"/>
        </w:rPr>
        <w:t>shall mean all obligations owing to a Qualifying Treasury Management Bank under a Secured Treasury Management Agreement, including all fees, costs, expenses and indemnities, whether primary, secondary, direct, fixed or otherwise (including any monetary obligations incurred during the pendency of any bankruptcy or insolvency proceedings, regardless of whether allowed or allowable in such bankruptcy or insolvency proceedings), in each case, whether direct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indirect (including those acquired by assumption), absolute or contingent, due or to become due, now existing or hereafter arising.</w:t>
      </w:r>
    </w:p>
    <w:p>
      <w:pPr>
        <w:pStyle w:val="TextBody"/>
        <w:bidi w:val="0"/>
        <w:spacing w:before="0" w:after="240"/>
        <w:jc w:val="both"/>
        <w:rPr/>
      </w:pPr>
      <w:r>
        <w:rPr>
          <w:color w:val="000000"/>
        </w:rPr>
        <w:t>“</w:t>
      </w:r>
      <w:r>
        <w:rPr>
          <w:rFonts w:ascii="Times New Roman" w:hAnsi="Times New Roman"/>
          <w:i/>
          <w:color w:val="000000"/>
          <w:sz w:val="22"/>
          <w:u w:val="single"/>
        </w:rPr>
        <w:t>Securities Account</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Securities Exchange Act</w:t>
      </w:r>
      <w:r>
        <w:rPr>
          <w:rFonts w:ascii="Times New Roman" w:hAnsi="Times New Roman"/>
          <w:color w:val="000000"/>
          <w:sz w:val="20"/>
        </w:rPr>
        <w:t xml:space="preserve">” </w:t>
      </w:r>
      <w:r>
        <w:rPr>
          <w:rFonts w:ascii="Times New Roman" w:hAnsi="Times New Roman"/>
          <w:color w:val="000000"/>
          <w:sz w:val="22"/>
        </w:rPr>
        <w:t xml:space="preserve">shall mean the Securities Exchange Act of 1934 (15 U.S.C. §–78a </w:t>
      </w:r>
      <w:r>
        <w:rPr>
          <w:rFonts w:ascii="Times New Roman" w:hAnsi="Times New Roman"/>
          <w:i/>
          <w:color w:val="000000"/>
          <w:sz w:val="22"/>
        </w:rPr>
        <w:t>et seq</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Security Agreement</w:t>
      </w:r>
      <w:r>
        <w:rPr>
          <w:rFonts w:ascii="Times New Roman" w:hAnsi="Times New Roman"/>
          <w:color w:val="000000"/>
          <w:sz w:val="20"/>
        </w:rPr>
        <w:t xml:space="preserve">” </w:t>
      </w:r>
      <w:r>
        <w:rPr>
          <w:rFonts w:ascii="Times New Roman" w:hAnsi="Times New Roman"/>
          <w:color w:val="000000"/>
          <w:sz w:val="22"/>
        </w:rPr>
        <w:t>shall mean that certain Security and Pledge Agreement, dated as of the Original Closing Date, executed in favor of the Collateral Agent, for the benefit of the Benefitted Parties, by each of the Credit Parties, as amended, restated, reaffirmed (including pursuant to the Reaffirmation Agreement), supplemented or otherwise modified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SIFMA</w:t>
      </w:r>
      <w:r>
        <w:rPr>
          <w:rFonts w:ascii="Times New Roman" w:hAnsi="Times New Roman"/>
          <w:color w:val="000000"/>
          <w:sz w:val="20"/>
        </w:rPr>
        <w:t xml:space="preserve">” </w:t>
      </w:r>
      <w:r>
        <w:rPr>
          <w:rFonts w:ascii="Times New Roman" w:hAnsi="Times New Roman"/>
          <w:color w:val="000000"/>
          <w:sz w:val="22"/>
        </w:rPr>
        <w:t>shall mean the Securities Industry and Financial Markets Association (or any successor thereto).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SOFR</w:t>
      </w:r>
      <w:r>
        <w:rPr>
          <w:rFonts w:ascii="Times New Roman" w:hAnsi="Times New Roman"/>
          <w:color w:val="000000"/>
          <w:sz w:val="20"/>
        </w:rPr>
        <w:t xml:space="preserve">” </w:t>
      </w:r>
      <w:r>
        <w:rPr>
          <w:rFonts w:ascii="Times New Roman" w:hAnsi="Times New Roman"/>
          <w:color w:val="000000"/>
          <w:sz w:val="22"/>
        </w:rPr>
        <w:t xml:space="preserve">shall mean, with respect to any Business Day, a rate per annum equal to the secured overnight financing rate for such Business Day published by the SOFR Administrator on the SOFR Administrator’s Website on the immediately succeeding U.S. Government Securities Business Day;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published rate is subsequently corrected and provided by the SOFR Administrator, or on the SOFR Administrator’s Website, within the </w:t>
      </w:r>
      <w:r>
        <w:rPr>
          <w:rFonts w:ascii="Times New Roman" w:hAnsi="Times New Roman"/>
          <w:i/>
          <w:color w:val="000000"/>
          <w:sz w:val="22"/>
        </w:rPr>
        <w:t>longer</w:t>
      </w:r>
      <w:r>
        <w:rPr>
          <w:rFonts w:ascii="Times New Roman" w:hAnsi="Times New Roman"/>
          <w:color w:val="000000"/>
          <w:sz w:val="20"/>
        </w:rPr>
        <w:t xml:space="preserve"> </w:t>
      </w:r>
      <w:r>
        <w:rPr>
          <w:rFonts w:ascii="Times New Roman" w:hAnsi="Times New Roman"/>
          <w:color w:val="000000"/>
          <w:sz w:val="22"/>
        </w:rPr>
        <w:t>of (i) one (1) hour of the time when such rate was first published, and (ii) the republication cut-off time for SOFR, if any, as specified by the SOFR Administrator in the applicable SOFR benchmark methodology, then “</w:t>
      </w:r>
      <w:r>
        <w:rPr>
          <w:rFonts w:ascii="Times New Roman" w:hAnsi="Times New Roman"/>
          <w:i/>
          <w:color w:val="000000"/>
          <w:sz w:val="22"/>
        </w:rPr>
        <w:t>SOFR</w:t>
      </w:r>
      <w:r>
        <w:rPr>
          <w:rFonts w:ascii="Times New Roman" w:hAnsi="Times New Roman"/>
          <w:color w:val="000000"/>
          <w:sz w:val="20"/>
        </w:rPr>
        <w:t xml:space="preserve">” </w:t>
      </w:r>
      <w:r>
        <w:rPr>
          <w:rFonts w:ascii="Times New Roman" w:hAnsi="Times New Roman"/>
          <w:color w:val="000000"/>
          <w:sz w:val="22"/>
        </w:rPr>
        <w:t>shall instead mean such secured overnight financing rate for such Business Day subject to those corrections.</w:t>
      </w:r>
    </w:p>
    <w:p>
      <w:pPr>
        <w:pStyle w:val="TextBody"/>
        <w:bidi w:val="0"/>
        <w:spacing w:before="0" w:after="240"/>
        <w:jc w:val="both"/>
        <w:rPr/>
      </w:pPr>
      <w:r>
        <w:rPr>
          <w:color w:val="000000"/>
        </w:rPr>
        <w:t>“</w:t>
      </w:r>
      <w:r>
        <w:rPr>
          <w:rFonts w:ascii="Times New Roman" w:hAnsi="Times New Roman"/>
          <w:i/>
          <w:color w:val="000000"/>
          <w:sz w:val="22"/>
          <w:u w:val="single"/>
        </w:rPr>
        <w:t>SOFR Administrator</w:t>
      </w:r>
      <w:r>
        <w:rPr>
          <w:rFonts w:ascii="Times New Roman" w:hAnsi="Times New Roman"/>
          <w:color w:val="000000"/>
          <w:sz w:val="20"/>
        </w:rPr>
        <w:t xml:space="preserve">” </w:t>
      </w:r>
      <w:r>
        <w:rPr>
          <w:rFonts w:ascii="Times New Roman" w:hAnsi="Times New Roman"/>
          <w:color w:val="000000"/>
          <w:sz w:val="22"/>
        </w:rPr>
        <w:t>shall mean the FRBNY (or any successor administrator of the secured overnight financing rate).</w:t>
      </w:r>
    </w:p>
    <w:p>
      <w:pPr>
        <w:pStyle w:val="TextBody"/>
        <w:bidi w:val="0"/>
        <w:spacing w:before="0" w:after="240"/>
        <w:jc w:val="both"/>
        <w:rPr/>
      </w:pPr>
      <w:r>
        <w:rPr>
          <w:color w:val="000000"/>
        </w:rPr>
        <w:t>“</w:t>
      </w:r>
      <w:r>
        <w:rPr>
          <w:rFonts w:ascii="Times New Roman" w:hAnsi="Times New Roman"/>
          <w:i/>
          <w:color w:val="000000"/>
          <w:sz w:val="22"/>
          <w:u w:val="single"/>
        </w:rPr>
        <w:t>SOFR Administrator</w:t>
      </w:r>
      <w:r>
        <w:rPr>
          <w:rFonts w:ascii="Times New Roman" w:hAnsi="Times New Roman"/>
          <w:color w:val="000000"/>
          <w:sz w:val="20"/>
          <w:u w:val="single"/>
        </w:rPr>
        <w:t>’</w:t>
      </w:r>
      <w:r>
        <w:rPr>
          <w:rFonts w:ascii="Times New Roman" w:hAnsi="Times New Roman"/>
          <w:i/>
          <w:color w:val="000000"/>
          <w:sz w:val="22"/>
          <w:u w:val="single"/>
        </w:rPr>
        <w:t>s Website</w:t>
      </w:r>
      <w:r>
        <w:rPr>
          <w:rFonts w:ascii="Times New Roman" w:hAnsi="Times New Roman"/>
          <w:color w:val="000000"/>
          <w:sz w:val="20"/>
        </w:rPr>
        <w:t xml:space="preserve">” </w:t>
      </w:r>
      <w:r>
        <w:rPr>
          <w:rFonts w:ascii="Times New Roman" w:hAnsi="Times New Roman"/>
          <w:color w:val="000000"/>
          <w:sz w:val="22"/>
        </w:rPr>
        <w:t xml:space="preserve">shall mean the website of the FRBNY, at </w:t>
      </w:r>
      <w:r>
        <w:rPr>
          <w:rFonts w:ascii="Times New Roman" w:hAnsi="Times New Roman"/>
          <w:sz w:val="22"/>
        </w:rPr>
        <w:t>http://www.newyorkfed.org</w:t>
      </w:r>
      <w:r>
        <w:rPr>
          <w:rFonts w:ascii="Times New Roman" w:hAnsi="Times New Roman"/>
          <w:color w:val="000000"/>
          <w:sz w:val="20"/>
        </w:rPr>
        <w:t xml:space="preserve"> </w:t>
      </w:r>
      <w:r>
        <w:rPr>
          <w:rFonts w:ascii="Times New Roman" w:hAnsi="Times New Roman"/>
          <w:color w:val="000000"/>
          <w:sz w:val="22"/>
        </w:rPr>
        <w:t>as of the Closing Date,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i/>
          <w:color w:val="000000"/>
          <w:sz w:val="22"/>
          <w:u w:val="single"/>
        </w:rPr>
        <w:t>SOFR</w:t>
      </w:r>
      <w:r>
        <w:rPr>
          <w:rFonts w:ascii="Times New Roman" w:hAnsi="Times New Roman"/>
          <w:color w:val="000000"/>
          <w:sz w:val="22"/>
          <w:u w:val="single"/>
        </w:rPr>
        <w:t>-</w:t>
      </w:r>
      <w:r>
        <w:rPr>
          <w:rFonts w:ascii="Times New Roman" w:hAnsi="Times New Roman"/>
          <w:i/>
          <w:color w:val="000000"/>
          <w:sz w:val="22"/>
          <w:u w:val="single"/>
        </w:rPr>
        <w:t>Based Rate</w:t>
      </w:r>
      <w:r>
        <w:rPr>
          <w:rFonts w:ascii="Times New Roman" w:hAnsi="Times New Roman"/>
          <w:color w:val="000000"/>
          <w:sz w:val="20"/>
        </w:rPr>
        <w:t xml:space="preserve">” </w:t>
      </w:r>
      <w:r>
        <w:rPr>
          <w:rFonts w:ascii="Times New Roman" w:hAnsi="Times New Roman"/>
          <w:color w:val="000000"/>
          <w:sz w:val="22"/>
        </w:rPr>
        <w:t>shall mean each of Term SOFR for any Interest Period, Daily Simple SOFR and Term SOFR for any Interest Period.</w:t>
      </w:r>
    </w:p>
    <w:p>
      <w:pPr>
        <w:pStyle w:val="TextBody"/>
        <w:bidi w:val="0"/>
        <w:spacing w:before="0" w:after="240"/>
        <w:jc w:val="both"/>
        <w:rPr/>
      </w:pPr>
      <w:r>
        <w:rPr>
          <w:color w:val="000000"/>
        </w:rPr>
        <w:t>“</w:t>
      </w:r>
      <w:r>
        <w:rPr>
          <w:rFonts w:ascii="Times New Roman" w:hAnsi="Times New Roman"/>
          <w:i/>
          <w:color w:val="000000"/>
          <w:sz w:val="22"/>
          <w:u w:val="single"/>
        </w:rPr>
        <w:t>SOFR Borrowing</w:t>
      </w:r>
      <w:r>
        <w:rPr>
          <w:rFonts w:ascii="Times New Roman" w:hAnsi="Times New Roman"/>
          <w:color w:val="000000"/>
          <w:sz w:val="20"/>
        </w:rPr>
        <w:t xml:space="preserve">” </w:t>
      </w:r>
      <w:r>
        <w:rPr>
          <w:rFonts w:ascii="Times New Roman" w:hAnsi="Times New Roman"/>
          <w:color w:val="000000"/>
          <w:sz w:val="22"/>
        </w:rPr>
        <w:t>shall mean a Borrowing, the Loans in respect of which bear interest at a rate determined by reference to Term SOFR for any available Interest Period, other than pursuant to clause (c) 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SOFR Loan</w:t>
      </w:r>
      <w:r>
        <w:rPr>
          <w:rFonts w:ascii="Times New Roman" w:hAnsi="Times New Roman"/>
          <w:color w:val="000000"/>
          <w:sz w:val="20"/>
        </w:rPr>
        <w:t xml:space="preserve">” </w:t>
      </w:r>
      <w:r>
        <w:rPr>
          <w:rFonts w:ascii="Times New Roman" w:hAnsi="Times New Roman"/>
          <w:color w:val="000000"/>
          <w:sz w:val="22"/>
        </w:rPr>
        <w:t>shall mean a Loan bearing interest at a rate determined by reference to Term SOFR for any available Interest Period, other than pursuant to clause (c) 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SOFR Reference Rate</w:t>
      </w:r>
      <w:r>
        <w:rPr>
          <w:rFonts w:ascii="Times New Roman" w:hAnsi="Times New Roman"/>
          <w:color w:val="000000"/>
          <w:sz w:val="20"/>
        </w:rPr>
        <w:t xml:space="preserve">” </w:t>
      </w:r>
      <w:r>
        <w:rPr>
          <w:rFonts w:ascii="Times New Roman" w:hAnsi="Times New Roman"/>
          <w:color w:val="000000"/>
          <w:sz w:val="22"/>
        </w:rPr>
        <w:t>shall mean the rate per annum determined by the Administrative Agent as the forward-looking term rate based on SOFR for an applicable tenor.</w:t>
      </w:r>
    </w:p>
    <w:p>
      <w:pPr>
        <w:pStyle w:val="TextBody"/>
        <w:bidi w:val="0"/>
        <w:spacing w:before="0" w:after="240"/>
        <w:jc w:val="both"/>
        <w:rPr/>
      </w:pPr>
      <w:r>
        <w:rPr>
          <w:color w:val="000000"/>
        </w:rPr>
        <w:t>“</w:t>
      </w:r>
      <w:r>
        <w:rPr>
          <w:rFonts w:ascii="Times New Roman" w:hAnsi="Times New Roman"/>
          <w:i/>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u w:val="single"/>
        </w:rPr>
        <w:t>Solvency</w:t>
      </w:r>
      <w:r>
        <w:rPr>
          <w:rFonts w:ascii="Times New Roman" w:hAnsi="Times New Roman"/>
          <w:color w:val="000000"/>
          <w:sz w:val="20"/>
        </w:rPr>
        <w:t xml:space="preserve">” </w:t>
      </w:r>
      <w:r>
        <w:rPr>
          <w:rFonts w:ascii="Times New Roman" w:hAnsi="Times New Roman"/>
          <w:color w:val="000000"/>
          <w:sz w:val="22"/>
        </w:rPr>
        <w:t xml:space="preserve">shall mean, with respect to any Person on a particular date, that, on such date: (a) such Person is able to pay its debts and other liabilities, contingent obligations and other commitments as they mature in the ordinary course of business; (b) such Person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intend to, and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believe that it will, incur debts or liabilities beyond such Person’s ability to pay as such debts and liabilities mature; (c) such Person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engaged in a business or transaction, and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about to engage in a business or transaction, for which such Person’s Property would constitute an unreasonably small capital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after giving due consideration to the prevailing practice in the industry in which such Person is engaged or is to engage; (d) the fair value of the Property of such Person is </w:t>
      </w:r>
      <w:r>
        <w:rPr>
          <w:rFonts w:ascii="Times New Roman" w:hAnsi="Times New Roman"/>
          <w:i/>
          <w:color w:val="000000"/>
          <w:sz w:val="22"/>
        </w:rPr>
        <w:t>greater than</w:t>
      </w:r>
      <w:r>
        <w:rPr>
          <w:rFonts w:ascii="Times New Roman" w:hAnsi="Times New Roman"/>
          <w:color w:val="000000"/>
          <w:sz w:val="20"/>
        </w:rPr>
        <w:t xml:space="preserve"> </w:t>
      </w:r>
      <w:r>
        <w:rPr>
          <w:rFonts w:ascii="Times New Roman" w:hAnsi="Times New Roman"/>
          <w:color w:val="000000"/>
          <w:sz w:val="22"/>
        </w:rPr>
        <w:t xml:space="preserve">the total amount of liabilities, including contingent liabilities, of such Person; and (e) the present fair salable value of the Property of such Person is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the amount that will be required to pay the probable liability of such Person on its debts as they become absolute and matured. In computing the amount of contingent liabilities at any time, it is intended that contingent liabilities will be computed at the amount that, in light of all the facts and circumstances existing at such time, represents the amount that could reasonably be expected to become an actual or matured liability.</w:t>
      </w:r>
    </w:p>
    <w:p>
      <w:pPr>
        <w:pStyle w:val="TextBody"/>
        <w:bidi w:val="0"/>
        <w:spacing w:before="0" w:after="240"/>
        <w:jc w:val="both"/>
        <w:rPr/>
      </w:pPr>
      <w:r>
        <w:rPr>
          <w:color w:val="000000"/>
        </w:rPr>
        <w:t>“</w:t>
      </w:r>
      <w:r>
        <w:rPr>
          <w:rFonts w:ascii="Times New Roman" w:hAnsi="Times New Roman"/>
          <w:i/>
          <w:color w:val="000000"/>
          <w:sz w:val="22"/>
          <w:u w:val="single"/>
        </w:rPr>
        <w:t>Specified Credit Party</w:t>
      </w:r>
      <w:r>
        <w:rPr>
          <w:rFonts w:ascii="Times New Roman" w:hAnsi="Times New Roman"/>
          <w:color w:val="000000"/>
          <w:sz w:val="20"/>
        </w:rPr>
        <w:t xml:space="preserve">” </w:t>
      </w:r>
      <w:r>
        <w:rPr>
          <w:rFonts w:ascii="Times New Roman" w:hAnsi="Times New Roman"/>
          <w:color w:val="000000"/>
          <w:sz w:val="22"/>
        </w:rPr>
        <w:t xml:space="preserve">shall mean each Credit Party that is, at the time on which the relevant Guarantee, or grant of the relevant security interest under the applicable Credit Documents, by such Credit Party becomes effective with respect to a Swap Obligation, a corporation, partnership, proprietorship, organization, trust or other entity that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an “eligible contract participant” under the Commodity Exchange Act at such time </w:t>
      </w:r>
      <w:r>
        <w:rPr>
          <w:rFonts w:ascii="Times New Roman" w:hAnsi="Times New Roman"/>
          <w:i/>
          <w:color w:val="000000"/>
          <w:sz w:val="22"/>
        </w:rPr>
        <w:t>but for</w:t>
      </w:r>
      <w:r>
        <w:rPr>
          <w:rFonts w:ascii="Times New Roman" w:hAnsi="Times New Roman"/>
          <w:color w:val="000000"/>
          <w:sz w:val="20"/>
        </w:rPr>
        <w:t xml:space="preserve"> </w:t>
      </w:r>
      <w:r>
        <w:rPr>
          <w:rFonts w:ascii="Times New Roman" w:hAnsi="Times New Roman"/>
          <w:color w:val="000000"/>
          <w:sz w:val="22"/>
        </w:rPr>
        <w:t xml:space="preserve">the effect of </w:t>
      </w:r>
      <w:r>
        <w:rPr>
          <w:rFonts w:ascii="Times New Roman" w:hAnsi="Times New Roman"/>
          <w:color w:val="000000"/>
          <w:sz w:val="22"/>
          <w:u w:val="single"/>
        </w:rPr>
        <w:t>Section 4.8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Specified Event of Default</w:t>
      </w:r>
      <w:r>
        <w:rPr>
          <w:rFonts w:ascii="Times New Roman" w:hAnsi="Times New Roman"/>
          <w:color w:val="000000"/>
          <w:sz w:val="20"/>
        </w:rPr>
        <w:t xml:space="preserve">” </w:t>
      </w:r>
      <w:r>
        <w:rPr>
          <w:rFonts w:ascii="Times New Roman" w:hAnsi="Times New Roman"/>
          <w:color w:val="000000"/>
          <w:sz w:val="22"/>
        </w:rPr>
        <w:t>shall mean each of: (a) a Payment Event of Default; and (b) an Automatic Acceleration Event of Default.</w:t>
      </w:r>
    </w:p>
    <w:p>
      <w:pPr>
        <w:pStyle w:val="TextBody"/>
        <w:bidi w:val="0"/>
        <w:spacing w:before="0" w:after="240"/>
        <w:jc w:val="both"/>
        <w:rPr/>
      </w:pPr>
      <w:r>
        <w:rPr>
          <w:color w:val="000000"/>
        </w:rPr>
        <w:t>“</w:t>
      </w:r>
      <w:r>
        <w:rPr>
          <w:rFonts w:ascii="Times New Roman" w:hAnsi="Times New Roman"/>
          <w:i/>
          <w:color w:val="000000"/>
          <w:sz w:val="22"/>
          <w:u w:val="single"/>
        </w:rPr>
        <w:t>Specified Purchase Agreement Representations</w:t>
      </w:r>
      <w:r>
        <w:rPr>
          <w:rFonts w:ascii="Times New Roman" w:hAnsi="Times New Roman"/>
          <w:color w:val="000000"/>
          <w:sz w:val="20"/>
        </w:rPr>
        <w:t xml:space="preserve">” </w:t>
      </w:r>
      <w:r>
        <w:rPr>
          <w:rFonts w:ascii="Times New Roman" w:hAnsi="Times New Roman"/>
          <w:color w:val="000000"/>
          <w:sz w:val="22"/>
        </w:rPr>
        <w:t>shall mean such of the representations and warranties made by or with respect to the target in any purchase agreement as are material to the interests of the Administrative Agent and the Lenders, but only to the extent the Borrower (or the applicable Subsidiary) has the right to terminate its obligations under such purchase agreement (or the right not to consummate such acquisition pursuant to the terms thereof without any fee or compensation) or to not close thereunder without any fee or compensation as a result of the failure of such representations and warranties to be true and correct.</w:t>
      </w:r>
    </w:p>
    <w:p>
      <w:pPr>
        <w:pStyle w:val="TextBody"/>
        <w:bidi w:val="0"/>
        <w:spacing w:before="0" w:after="240"/>
        <w:jc w:val="both"/>
        <w:rPr/>
      </w:pPr>
      <w:r>
        <w:rPr>
          <w:color w:val="000000"/>
        </w:rPr>
        <w:t>“</w:t>
      </w:r>
      <w:r>
        <w:rPr>
          <w:rFonts w:ascii="Times New Roman" w:hAnsi="Times New Roman"/>
          <w:i/>
          <w:color w:val="000000"/>
          <w:sz w:val="22"/>
          <w:u w:val="single"/>
        </w:rPr>
        <w:t>Specified Owners</w:t>
      </w:r>
      <w:r>
        <w:rPr>
          <w:rFonts w:ascii="Times New Roman" w:hAnsi="Times New Roman"/>
          <w:color w:val="000000"/>
          <w:sz w:val="20"/>
        </w:rPr>
        <w:t xml:space="preserve">” </w:t>
      </w:r>
      <w:r>
        <w:rPr>
          <w:rFonts w:ascii="Times New Roman" w:hAnsi="Times New Roman"/>
          <w:color w:val="000000"/>
          <w:sz w:val="22"/>
        </w:rPr>
        <w:t>shall mean, collectively: (a) Bruce Lucas; (b)</w:t>
      </w:r>
      <w:r>
        <w:rPr>
          <w:rFonts w:ascii="Times New Roman" w:hAnsi="Times New Roman"/>
          <w:color w:val="000000"/>
          <w:sz w:val="20"/>
        </w:rPr>
        <w:t xml:space="preserve"> </w:t>
      </w:r>
      <w:r>
        <w:rPr>
          <w:rFonts w:ascii="Times New Roman" w:hAnsi="Times New Roman"/>
          <w:color w:val="000000"/>
          <w:sz w:val="22"/>
        </w:rPr>
        <w:t xml:space="preserve">any spouse or lineal descendant, or spouse of a lineal descendant, of any individual referred to in the foregoing </w:t>
      </w:r>
      <w:r>
        <w:rPr>
          <w:rFonts w:ascii="Times New Roman" w:hAnsi="Times New Roman"/>
          <w:color w:val="000000"/>
          <w:sz w:val="22"/>
          <w:u w:val="single"/>
        </w:rPr>
        <w:t>clause (a)</w:t>
      </w:r>
      <w:r>
        <w:rPr>
          <w:rFonts w:ascii="Times New Roman" w:hAnsi="Times New Roman"/>
          <w:color w:val="000000"/>
          <w:sz w:val="22"/>
        </w:rPr>
        <w:t>; and</w:t>
      </w:r>
      <w:r>
        <w:rPr>
          <w:rFonts w:ascii="Times New Roman" w:hAnsi="Times New Roman"/>
          <w:color w:val="000000"/>
          <w:sz w:val="20"/>
        </w:rPr>
        <w:t xml:space="preserve"> </w:t>
      </w: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any trust or other estate-planning vehicle established for the primary benefit of any individual referred to in the foregoing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executor or personal representative of any such estate-planning vehicle, or the trustee of any such trust, is an individual referred to in the foregoing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Specified Representations</w:t>
      </w:r>
      <w:r>
        <w:rPr>
          <w:rFonts w:ascii="Times New Roman" w:hAnsi="Times New Roman"/>
          <w:color w:val="000000"/>
          <w:sz w:val="20"/>
        </w:rPr>
        <w:t xml:space="preserve">” </w:t>
      </w:r>
      <w:r>
        <w:rPr>
          <w:rFonts w:ascii="Times New Roman" w:hAnsi="Times New Roman"/>
          <w:color w:val="000000"/>
          <w:sz w:val="22"/>
        </w:rPr>
        <w:t xml:space="preserve">shall mean the representations and warranties set forth in </w:t>
      </w:r>
      <w:r>
        <w:rPr>
          <w:rFonts w:ascii="Times New Roman" w:hAnsi="Times New Roman"/>
          <w:color w:val="000000"/>
          <w:sz w:val="22"/>
          <w:u w:val="single"/>
        </w:rPr>
        <w:t>Sections 6.1(a)</w:t>
      </w:r>
      <w:r>
        <w:rPr>
          <w:rFonts w:ascii="Times New Roman" w:hAnsi="Times New Roman"/>
          <w:color w:val="000000"/>
          <w:sz w:val="20"/>
        </w:rPr>
        <w:t xml:space="preserve"> </w:t>
      </w:r>
      <w:r>
        <w:rPr>
          <w:rFonts w:ascii="Times New Roman" w:hAnsi="Times New Roman"/>
          <w:color w:val="000000"/>
          <w:sz w:val="22"/>
        </w:rPr>
        <w:t xml:space="preserve">(with respect to the Credit Parties), </w:t>
      </w:r>
      <w:r>
        <w:rPr>
          <w:rFonts w:ascii="Times New Roman" w:hAnsi="Times New Roman"/>
          <w:color w:val="000000"/>
          <w:sz w:val="22"/>
          <w:u w:val="single"/>
        </w:rPr>
        <w:t>6.1(b)</w:t>
      </w:r>
      <w:r>
        <w:rPr>
          <w:rFonts w:ascii="Times New Roman" w:hAnsi="Times New Roman"/>
          <w:color w:val="000000"/>
          <w:sz w:val="20"/>
        </w:rPr>
        <w:t xml:space="preserve"> </w:t>
      </w:r>
      <w:r>
        <w:rPr>
          <w:rFonts w:ascii="Times New Roman" w:hAnsi="Times New Roman"/>
          <w:color w:val="000000"/>
          <w:sz w:val="22"/>
        </w:rPr>
        <w:t xml:space="preserve">(with respect to entrance into and performance by the Credit Parties under the Credit Documents only), </w:t>
      </w:r>
      <w:r>
        <w:rPr>
          <w:rFonts w:ascii="Times New Roman" w:hAnsi="Times New Roman"/>
          <w:color w:val="000000"/>
          <w:sz w:val="22"/>
          <w:u w:val="single"/>
        </w:rPr>
        <w:t>6.3</w:t>
      </w:r>
      <w:r>
        <w:rPr>
          <w:rFonts w:ascii="Times New Roman" w:hAnsi="Times New Roman"/>
          <w:color w:val="000000"/>
          <w:sz w:val="22"/>
        </w:rPr>
        <w:t xml:space="preserve">, </w:t>
      </w:r>
      <w:r>
        <w:rPr>
          <w:rFonts w:ascii="Times New Roman" w:hAnsi="Times New Roman"/>
          <w:color w:val="000000"/>
          <w:sz w:val="22"/>
          <w:u w:val="single"/>
        </w:rPr>
        <w:t>6.4</w:t>
      </w:r>
      <w:r>
        <w:rPr>
          <w:rFonts w:ascii="Times New Roman" w:hAnsi="Times New Roman"/>
          <w:color w:val="000000"/>
          <w:sz w:val="22"/>
        </w:rPr>
        <w:t xml:space="preserve">, </w:t>
      </w:r>
      <w:r>
        <w:rPr>
          <w:rFonts w:ascii="Times New Roman" w:hAnsi="Times New Roman"/>
          <w:color w:val="000000"/>
          <w:sz w:val="22"/>
          <w:u w:val="single"/>
        </w:rPr>
        <w:t>6.5</w:t>
      </w:r>
      <w:r>
        <w:rPr>
          <w:rFonts w:ascii="Times New Roman" w:hAnsi="Times New Roman"/>
          <w:color w:val="000000"/>
          <w:sz w:val="22"/>
        </w:rPr>
        <w:t xml:space="preserve">, </w:t>
      </w:r>
      <w:r>
        <w:rPr>
          <w:rFonts w:ascii="Times New Roman" w:hAnsi="Times New Roman"/>
          <w:color w:val="000000"/>
          <w:sz w:val="22"/>
          <w:u w:val="single"/>
        </w:rPr>
        <w:t>6.6</w:t>
      </w:r>
      <w:r>
        <w:rPr>
          <w:rFonts w:ascii="Times New Roman" w:hAnsi="Times New Roman"/>
          <w:color w:val="000000"/>
          <w:sz w:val="22"/>
        </w:rPr>
        <w:t xml:space="preserve">, </w:t>
      </w:r>
      <w:r>
        <w:rPr>
          <w:rFonts w:ascii="Times New Roman" w:hAnsi="Times New Roman"/>
          <w:color w:val="000000"/>
          <w:sz w:val="22"/>
          <w:u w:val="single"/>
        </w:rPr>
        <w:t>6.15</w:t>
      </w:r>
      <w:r>
        <w:rPr>
          <w:rFonts w:ascii="Times New Roman" w:hAnsi="Times New Roman"/>
          <w:color w:val="000000"/>
          <w:sz w:val="22"/>
        </w:rPr>
        <w:t xml:space="preserve">, </w:t>
      </w:r>
      <w:r>
        <w:rPr>
          <w:rFonts w:ascii="Times New Roman" w:hAnsi="Times New Roman"/>
          <w:color w:val="000000"/>
          <w:sz w:val="22"/>
          <w:u w:val="single"/>
        </w:rPr>
        <w:t>6.18</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6.22</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Specified Transaction</w:t>
      </w:r>
      <w:r>
        <w:rPr>
          <w:rFonts w:ascii="Times New Roman" w:hAnsi="Times New Roman"/>
          <w:color w:val="000000"/>
          <w:sz w:val="20"/>
        </w:rPr>
        <w:t xml:space="preserve">” </w:t>
      </w:r>
      <w:r>
        <w:rPr>
          <w:rFonts w:ascii="Times New Roman" w:hAnsi="Times New Roman"/>
          <w:color w:val="000000"/>
          <w:sz w:val="22"/>
        </w:rPr>
        <w:t>shall mean any Asset Sale, any Involuntary Disposition, any Acquisition, any Debt Transaction, the making of any Investment, the declaration and/or making of any Restricted Payment,</w:t>
      </w:r>
      <w:r>
        <w:rPr>
          <w:rFonts w:ascii="Times New Roman" w:hAnsi="Times New Roman"/>
          <w:color w:val="000000"/>
          <w:sz w:val="20"/>
        </w:rPr>
        <w:t xml:space="preserve"> </w:t>
      </w:r>
      <w:r>
        <w:rPr>
          <w:rFonts w:ascii="Times New Roman" w:hAnsi="Times New Roman"/>
          <w:color w:val="000000"/>
          <w:sz w:val="22"/>
        </w:rPr>
        <w:t xml:space="preserve">the establishment of any Incremental Term Loan pursuant to </w:t>
      </w:r>
      <w:r>
        <w:rPr>
          <w:rFonts w:ascii="Times New Roman" w:hAnsi="Times New Roman"/>
          <w:color w:val="000000"/>
          <w:sz w:val="22"/>
          <w:u w:val="single"/>
        </w:rPr>
        <w:t>Section 2.1(d</w:t>
      </w:r>
      <w:r>
        <w:rPr>
          <w:rFonts w:ascii="Times New Roman" w:hAnsi="Times New Roman"/>
          <w:color w:val="000000"/>
          <w:sz w:val="22"/>
        </w:rPr>
        <w:t>), any other incurrence of Indebtedness, any other issuance of Equity Interests or any contribution of equity capital (whether in cash or otherwise), and/or any other transaction that is subject to calculation on a “</w:t>
      </w:r>
      <w:r>
        <w:rPr>
          <w:rFonts w:ascii="Times New Roman" w:hAnsi="Times New Roman"/>
          <w:i/>
          <w:color w:val="000000"/>
          <w:sz w:val="22"/>
        </w:rPr>
        <w:t>Pro Forma Basis</w:t>
      </w:r>
      <w:r>
        <w:rPr>
          <w:rFonts w:ascii="Times New Roman" w:hAnsi="Times New Roman"/>
          <w:color w:val="000000"/>
          <w:sz w:val="20"/>
        </w:rPr>
        <w:t xml:space="preserve">” </w:t>
      </w:r>
      <w:r>
        <w:rPr>
          <w:rFonts w:ascii="Times New Roman" w:hAnsi="Times New Roman"/>
          <w:color w:val="000000"/>
          <w:sz w:val="22"/>
        </w:rPr>
        <w:t>as indicated in this Agreement or any other Credit Document (or in any other agreement, document, certificate and/or instrument executed and/or delivered in connection herewith or therewith).</w:t>
      </w:r>
    </w:p>
    <w:p>
      <w:pPr>
        <w:pStyle w:val="TextBody"/>
        <w:bidi w:val="0"/>
        <w:spacing w:before="0" w:after="240"/>
        <w:jc w:val="both"/>
        <w:rPr/>
      </w:pPr>
      <w:r>
        <w:rPr>
          <w:color w:val="000000"/>
        </w:rPr>
        <w:t>“</w:t>
      </w:r>
      <w:r>
        <w:rPr>
          <w:rFonts w:ascii="Times New Roman" w:hAnsi="Times New Roman"/>
          <w:i/>
          <w:color w:val="000000"/>
          <w:sz w:val="22"/>
          <w:u w:val="single"/>
        </w:rPr>
        <w:t>St. James Seller Notes</w:t>
      </w:r>
      <w:r>
        <w:rPr>
          <w:rFonts w:ascii="Times New Roman" w:hAnsi="Times New Roman"/>
          <w:color w:val="000000"/>
          <w:sz w:val="20"/>
        </w:rPr>
        <w:t xml:space="preserve">” </w:t>
      </w:r>
      <w:r>
        <w:rPr>
          <w:rFonts w:ascii="Times New Roman" w:hAnsi="Times New Roman"/>
          <w:color w:val="000000"/>
          <w:sz w:val="22"/>
        </w:rPr>
        <w:t>shall mean those certain promissory notes, dated as of March 31, 2022, made by Borrower in favor of (a) Vincent J. Dowling, Jr. in the original principal amount of $1,000,000, (b) James J. McCahill in the original principal amount of $7,042,000, (c) Edward Falzanaro in the original principal amount of $450,000, (d) Robert Lucas in the original principal amount of $1,508,000.</w:t>
      </w:r>
    </w:p>
    <w:p>
      <w:pPr>
        <w:pStyle w:val="TextBody"/>
        <w:bidi w:val="0"/>
        <w:spacing w:before="0" w:after="240"/>
        <w:jc w:val="both"/>
        <w:rPr/>
      </w:pPr>
      <w:r>
        <w:rPr>
          <w:color w:val="000000"/>
        </w:rPr>
        <w:t>“</w:t>
      </w:r>
      <w:r>
        <w:rPr>
          <w:rFonts w:ascii="Times New Roman" w:hAnsi="Times New Roman"/>
          <w:i/>
          <w:color w:val="000000"/>
          <w:sz w:val="22"/>
          <w:u w:val="single"/>
        </w:rPr>
        <w:t>Subsequent Transaction</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1.7(a)</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shall mean, with respect to any Person, any corporation, partnership, limited liability company, association, joint venture or other business entity in which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 xml:space="preserve">fifty percent (50.0%) of the total voting power of Equity Interests entitled (without regard to the occurrence of any contingency) to vote in the election of the Person(s) (whether directors, managers, trustees or other Persons performing similar functions) having the power to direct, or to cause the direction of, the management and policies of such corporation, partnership, limited liability company, association, joint venture or other business entity is, at the time, owned or controlled, directly or indirectly, by such Person, or the accounts of which would be consolidated with those of such Person in its consolidated financial statements in accordance with GAAP if such statements were prepared as of such date, or with one (1) or more of the other Subsidiaries of such Person (or a combination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determining the percentage of ownership interests of any Person controlled by another Person, no ownership interest(s) in the nature of a “qualifying share” of the former Person shall be deemed to be outstanding. Unless otherwise expressly indicated in this Agreement or in any other Credit Document, all references to “</w:t>
      </w:r>
      <w:r>
        <w:rPr>
          <w:rFonts w:ascii="Times New Roman" w:hAnsi="Times New Roman"/>
          <w:i/>
          <w:color w:val="000000"/>
          <w:sz w:val="22"/>
        </w:rPr>
        <w:t>Subsidiary</w:t>
      </w:r>
      <w:r>
        <w:rPr>
          <w:rFonts w:ascii="Times New Roman" w:hAnsi="Times New Roman"/>
          <w:color w:val="000000"/>
          <w:sz w:val="20"/>
        </w:rPr>
        <w:t xml:space="preserve">” </w:t>
      </w:r>
      <w:r>
        <w:rPr>
          <w:rFonts w:ascii="Times New Roman" w:hAnsi="Times New Roman"/>
          <w:color w:val="000000"/>
          <w:sz w:val="22"/>
        </w:rPr>
        <w:t>in this Agreement and in each other Credit Document shall mean a Subsidiary of the Borrower.</w:t>
      </w:r>
    </w:p>
    <w:p>
      <w:pPr>
        <w:pStyle w:val="TextBody"/>
        <w:bidi w:val="0"/>
        <w:spacing w:before="0" w:after="240"/>
        <w:jc w:val="both"/>
        <w:rPr/>
      </w:pPr>
      <w:r>
        <w:rPr>
          <w:color w:val="000000"/>
        </w:rPr>
        <w:t>“</w:t>
      </w:r>
      <w:r>
        <w:rPr>
          <w:rFonts w:ascii="Times New Roman" w:hAnsi="Times New Roman"/>
          <w:i/>
          <w:color w:val="000000"/>
          <w:sz w:val="22"/>
          <w:u w:val="single"/>
        </w:rPr>
        <w:t>Supported QFC</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Swap Agreement</w:t>
      </w:r>
      <w:r>
        <w:rPr>
          <w:rFonts w:ascii="Times New Roman" w:hAnsi="Times New Roman"/>
          <w:color w:val="000000"/>
          <w:sz w:val="20"/>
        </w:rPr>
        <w:t xml:space="preserve">” </w:t>
      </w:r>
      <w:r>
        <w:rPr>
          <w:rFonts w:ascii="Times New Roman" w:hAnsi="Times New Roman"/>
          <w:color w:val="000000"/>
          <w:sz w:val="22"/>
        </w:rPr>
        <w:t xml:space="preserve">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currency swap transactions, cross-currency rate swap transactions, currency options, cap transactions, floor transactions, collar transactions, spot contracts, or any other similar transactions or any combination of any of the foregoing (including any options or warrants to enter into any of the foregoing),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any such transaction is governed by, or otherwise subject to, any master agreement or any netting agreement; and (b) any and all transactions or arrangements of any kind, and the related confirmations, which are subject to the terms and conditions of, or governed by, any Master Agreement, including any such obligations or liabilities under any Master Agreement.</w:t>
      </w:r>
    </w:p>
    <w:p>
      <w:pPr>
        <w:pStyle w:val="TextBody"/>
        <w:bidi w:val="0"/>
        <w:spacing w:before="0" w:after="240"/>
        <w:jc w:val="both"/>
        <w:rPr/>
      </w:pPr>
      <w:r>
        <w:rPr>
          <w:color w:val="000000"/>
        </w:rPr>
        <w:t>“</w:t>
      </w:r>
      <w:r>
        <w:rPr>
          <w:rFonts w:ascii="Times New Roman" w:hAnsi="Times New Roman"/>
          <w:i/>
          <w:color w:val="000000"/>
          <w:sz w:val="22"/>
          <w:u w:val="single"/>
        </w:rPr>
        <w:t>Swap Obligation</w:t>
      </w:r>
      <w:r>
        <w:rPr>
          <w:rFonts w:ascii="Times New Roman" w:hAnsi="Times New Roman"/>
          <w:color w:val="000000"/>
          <w:sz w:val="20"/>
        </w:rPr>
        <w:t xml:space="preserve">” </w:t>
      </w:r>
      <w:r>
        <w:rPr>
          <w:rFonts w:ascii="Times New Roman" w:hAnsi="Times New Roman"/>
          <w:color w:val="000000"/>
          <w:sz w:val="22"/>
        </w:rPr>
        <w:t>shall mean, with respect to any Credit Party,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i/>
          <w:color w:val="000000"/>
          <w:sz w:val="22"/>
          <w:u w:val="single"/>
        </w:rPr>
        <w:t>Swingline Lender</w:t>
      </w:r>
      <w:r>
        <w:rPr>
          <w:rFonts w:ascii="Times New Roman" w:hAnsi="Times New Roman"/>
          <w:color w:val="000000"/>
          <w:sz w:val="20"/>
        </w:rPr>
        <w:t xml:space="preserve">” </w:t>
      </w:r>
      <w:r>
        <w:rPr>
          <w:rFonts w:ascii="Times New Roman" w:hAnsi="Times New Roman"/>
          <w:color w:val="000000"/>
          <w:sz w:val="22"/>
        </w:rPr>
        <w:t>shall mean Regions, in its capacity as a Lender with respect to Swingline Loans under this Agreement, together with its successors and permitted assigns in such capacity.</w:t>
      </w:r>
    </w:p>
    <w:p>
      <w:pPr>
        <w:pStyle w:val="TextBody"/>
        <w:bidi w:val="0"/>
        <w:spacing w:before="0" w:after="240"/>
        <w:jc w:val="both"/>
        <w:rPr/>
      </w:pPr>
      <w:r>
        <w:rPr>
          <w:color w:val="000000"/>
        </w:rPr>
        <w:t>“</w:t>
      </w:r>
      <w:r>
        <w:rPr>
          <w:rFonts w:ascii="Times New Roman" w:hAnsi="Times New Roman"/>
          <w:i/>
          <w:color w:val="000000"/>
          <w:sz w:val="22"/>
          <w:u w:val="single"/>
        </w:rPr>
        <w:t>Swingline Loan</w:t>
      </w:r>
      <w:r>
        <w:rPr>
          <w:rFonts w:ascii="Times New Roman" w:hAnsi="Times New Roman"/>
          <w:color w:val="000000"/>
          <w:sz w:val="20"/>
        </w:rPr>
        <w:t xml:space="preserve">” </w:t>
      </w:r>
      <w:r>
        <w:rPr>
          <w:rFonts w:ascii="Times New Roman" w:hAnsi="Times New Roman"/>
          <w:color w:val="000000"/>
          <w:sz w:val="22"/>
        </w:rPr>
        <w:t xml:space="preserve">shall mean a Loan made by the Swingline Lender to the Borrower pursuant to </w:t>
      </w:r>
      <w:r>
        <w:rPr>
          <w:rFonts w:ascii="Times New Roman" w:hAnsi="Times New Roman"/>
          <w:color w:val="000000"/>
          <w:sz w:val="22"/>
          <w:u w:val="single"/>
        </w:rPr>
        <w:t>Section 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Swingline Sublimit</w:t>
      </w:r>
      <w:r>
        <w:rPr>
          <w:rFonts w:ascii="Times New Roman" w:hAnsi="Times New Roman"/>
          <w:color w:val="000000"/>
          <w:sz w:val="20"/>
        </w:rPr>
        <w:t xml:space="preserve">” </w:t>
      </w:r>
      <w:r>
        <w:rPr>
          <w:rFonts w:ascii="Times New Roman" w:hAnsi="Times New Roman"/>
          <w:color w:val="000000"/>
          <w:sz w:val="22"/>
        </w:rPr>
        <w:t xml:space="preserve">shall mean, at any time of determination, the </w:t>
      </w:r>
      <w:r>
        <w:rPr>
          <w:rFonts w:ascii="Times New Roman" w:hAnsi="Times New Roman"/>
          <w:i/>
          <w:color w:val="000000"/>
          <w:sz w:val="22"/>
        </w:rPr>
        <w:t>lesser</w:t>
      </w:r>
      <w:r>
        <w:rPr>
          <w:rFonts w:ascii="Times New Roman" w:hAnsi="Times New Roman"/>
          <w:color w:val="000000"/>
          <w:sz w:val="20"/>
        </w:rPr>
        <w:t xml:space="preserve"> </w:t>
      </w:r>
      <w:r>
        <w:rPr>
          <w:rFonts w:ascii="Times New Roman" w:hAnsi="Times New Roman"/>
          <w:color w:val="000000"/>
          <w:sz w:val="22"/>
        </w:rPr>
        <w:t>of: (a) Four Million Dollars ($4,000,000) and (b) the aggregate unused amount of Revolving Commitments then in effect.</w:t>
      </w:r>
    </w:p>
    <w:p>
      <w:pPr>
        <w:pStyle w:val="TextBody"/>
        <w:bidi w:val="0"/>
        <w:spacing w:before="0" w:after="240"/>
        <w:jc w:val="both"/>
        <w:rPr/>
      </w:pPr>
      <w:r>
        <w:rPr>
          <w:color w:val="000000"/>
        </w:rPr>
        <w:t>“</w:t>
      </w:r>
      <w:r>
        <w:rPr>
          <w:rFonts w:ascii="Times New Roman" w:hAnsi="Times New Roman"/>
          <w:i/>
          <w:color w:val="000000"/>
          <w:sz w:val="22"/>
          <w:u w:val="single"/>
        </w:rPr>
        <w:t>Synthetic Lease</w:t>
      </w:r>
      <w:r>
        <w:rPr>
          <w:rFonts w:ascii="Times New Roman" w:hAnsi="Times New Roman"/>
          <w:color w:val="000000"/>
          <w:sz w:val="20"/>
        </w:rPr>
        <w:t xml:space="preserve">” </w:t>
      </w:r>
      <w:r>
        <w:rPr>
          <w:rFonts w:ascii="Times New Roman" w:hAnsi="Times New Roman"/>
          <w:color w:val="000000"/>
          <w:sz w:val="22"/>
        </w:rPr>
        <w:t>shall mean a lease transaction under which the parties intend that: (a) the lease will be treated as an “operating lease” by the lessee pursuant to Accounting Standards Codification Sections 840–10 and 840–20, as amended; and (b) the lessee will be entitled to various tax and other benefits ordinarily available to owners (as opposed to lessees) of like Property.</w:t>
      </w:r>
    </w:p>
    <w:p>
      <w:pPr>
        <w:pStyle w:val="TextBody"/>
        <w:bidi w:val="0"/>
        <w:spacing w:before="0" w:after="240"/>
        <w:jc w:val="both"/>
        <w:rPr/>
      </w:pPr>
      <w:r>
        <w:rPr>
          <w:color w:val="000000"/>
        </w:rPr>
        <w:t>“</w:t>
      </w:r>
      <w:r>
        <w:rPr>
          <w:rFonts w:ascii="Times New Roman" w:hAnsi="Times New Roman"/>
          <w:i/>
          <w:color w:val="000000"/>
          <w:sz w:val="22"/>
          <w:u w:val="single"/>
        </w:rPr>
        <w:t>Taxes</w:t>
      </w:r>
      <w:r>
        <w:rPr>
          <w:rFonts w:ascii="Times New Roman" w:hAnsi="Times New Roman"/>
          <w:color w:val="000000"/>
          <w:sz w:val="20"/>
        </w:rPr>
        <w:t xml:space="preserve">” </w:t>
      </w:r>
      <w:r>
        <w:rPr>
          <w:rFonts w:ascii="Times New Roman" w:hAnsi="Times New Roman"/>
          <w:color w:val="000000"/>
          <w:sz w:val="22"/>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Term Loan A</w:t>
      </w:r>
      <w:r>
        <w:rPr>
          <w:rFonts w:ascii="Times New Roman" w:hAnsi="Times New Roman"/>
          <w:color w:val="000000"/>
          <w:sz w:val="20"/>
        </w:rPr>
        <w:t xml:space="preserve">” </w:t>
      </w:r>
      <w:r>
        <w:rPr>
          <w:rFonts w:ascii="Times New Roman" w:hAnsi="Times New Roman"/>
          <w:color w:val="000000"/>
          <w:sz w:val="22"/>
        </w:rPr>
        <w:t xml:space="preserve">shall mean a term loan made by a Lender to the Borrower pursuant to </w:t>
      </w:r>
      <w:r>
        <w:rPr>
          <w:rFonts w:ascii="Times New Roman" w:hAnsi="Times New Roman"/>
          <w:color w:val="000000"/>
          <w:sz w:val="22"/>
          <w:u w:val="single"/>
        </w:rPr>
        <w:t>Section 2.1(b)(i)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Term Loan A Commitment</w:t>
      </w:r>
      <w:r>
        <w:rPr>
          <w:rFonts w:ascii="Times New Roman" w:hAnsi="Times New Roman"/>
          <w:color w:val="000000"/>
          <w:sz w:val="20"/>
        </w:rPr>
        <w:t xml:space="preserve">” </w:t>
      </w:r>
      <w:r>
        <w:rPr>
          <w:rFonts w:ascii="Times New Roman" w:hAnsi="Times New Roman"/>
          <w:color w:val="000000"/>
          <w:sz w:val="22"/>
        </w:rPr>
        <w:t xml:space="preserve">shall mean, with respect to each Lender, the obligation of such Lender to make its respective portion of the Term Loan A, in full in a single advance on the Closing Date in accordance with </w:t>
      </w:r>
      <w:r>
        <w:rPr>
          <w:rFonts w:ascii="Times New Roman" w:hAnsi="Times New Roman"/>
          <w:color w:val="000000"/>
          <w:sz w:val="22"/>
          <w:u w:val="single"/>
        </w:rPr>
        <w:t>Section 2.1</w:t>
      </w:r>
      <w:r>
        <w:rPr>
          <w:rFonts w:ascii="Times New Roman" w:hAnsi="Times New Roman"/>
          <w:color w:val="000000"/>
          <w:sz w:val="22"/>
        </w:rPr>
        <w:t xml:space="preserve">, in an aggregate original principal amount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 xml:space="preserve">the applicable amount set forth with respect to such Lender on </w:t>
      </w:r>
      <w:r>
        <w:rPr>
          <w:rFonts w:ascii="Times New Roman" w:hAnsi="Times New Roman"/>
          <w:color w:val="000000"/>
          <w:sz w:val="22"/>
          <w:u w:val="single"/>
        </w:rPr>
        <w:t>Appendix A</w:t>
      </w:r>
      <w:r>
        <w:rPr>
          <w:rFonts w:ascii="Times New Roman" w:hAnsi="Times New Roman"/>
          <w:color w:val="000000"/>
          <w:sz w:val="20"/>
        </w:rPr>
        <w:t xml:space="preserve"> </w:t>
      </w:r>
      <w:r>
        <w:rPr>
          <w:rFonts w:ascii="Times New Roman" w:hAnsi="Times New Roman"/>
          <w:color w:val="000000"/>
          <w:sz w:val="22"/>
        </w:rPr>
        <w:t>as such Lender’s “</w:t>
      </w:r>
      <w:r>
        <w:rPr>
          <w:rFonts w:ascii="Times New Roman" w:hAnsi="Times New Roman"/>
          <w:i/>
          <w:color w:val="000000"/>
          <w:sz w:val="22"/>
        </w:rPr>
        <w:t>Term Loan A Commitment</w:t>
      </w:r>
      <w:r>
        <w:rPr>
          <w:rFonts w:ascii="Times New Roman" w:hAnsi="Times New Roman"/>
          <w:color w:val="000000"/>
          <w:sz w:val="20"/>
        </w:rPr>
        <w:t>”</w:t>
      </w:r>
      <w:r>
        <w:rPr>
          <w:rFonts w:ascii="Times New Roman" w:hAnsi="Times New Roman"/>
          <w:color w:val="000000"/>
          <w:sz w:val="22"/>
        </w:rPr>
        <w:t xml:space="preserve">. The amount of each Lender’s Term Loan A Commitment, if any, is set forth on </w:t>
      </w:r>
      <w:r>
        <w:rPr>
          <w:rFonts w:ascii="Times New Roman" w:hAnsi="Times New Roman"/>
          <w:color w:val="000000"/>
          <w:sz w:val="22"/>
          <w:u w:val="single"/>
        </w:rPr>
        <w:t>Appendix A</w:t>
      </w:r>
      <w:r>
        <w:rPr>
          <w:rFonts w:ascii="Times New Roman" w:hAnsi="Times New Roman"/>
          <w:color w:val="000000"/>
          <w:sz w:val="20"/>
        </w:rPr>
        <w:t xml:space="preserve"> </w:t>
      </w:r>
      <w:r>
        <w:rPr>
          <w:rFonts w:ascii="Times New Roman" w:hAnsi="Times New Roman"/>
          <w:color w:val="000000"/>
          <w:sz w:val="22"/>
        </w:rPr>
        <w:t>and the aggregate amount of the Term Loan A Commitments of all of the Lenders, taken together (which are referred to herein as the “</w:t>
      </w:r>
      <w:r>
        <w:rPr>
          <w:rFonts w:ascii="Times New Roman" w:hAnsi="Times New Roman"/>
          <w:i/>
          <w:color w:val="000000"/>
          <w:sz w:val="22"/>
          <w:u w:val="single"/>
        </w:rPr>
        <w:t>Term Loan A Commitments</w:t>
      </w:r>
      <w:r>
        <w:rPr>
          <w:rFonts w:ascii="Times New Roman" w:hAnsi="Times New Roman"/>
          <w:color w:val="000000"/>
          <w:sz w:val="20"/>
        </w:rPr>
        <w:t>”</w:t>
      </w:r>
      <w:r>
        <w:rPr>
          <w:rFonts w:ascii="Times New Roman" w:hAnsi="Times New Roman"/>
          <w:color w:val="000000"/>
          <w:sz w:val="22"/>
        </w:rPr>
        <w:t>), is Forty Million Dollars ($40,000,000).</w:t>
      </w:r>
    </w:p>
    <w:p>
      <w:pPr>
        <w:pStyle w:val="TextBody"/>
        <w:bidi w:val="0"/>
        <w:spacing w:before="0" w:after="240"/>
        <w:jc w:val="both"/>
        <w:rPr/>
      </w:pPr>
      <w:r>
        <w:rPr>
          <w:color w:val="000000"/>
        </w:rPr>
        <w:t>“</w:t>
      </w:r>
      <w:r>
        <w:rPr>
          <w:rFonts w:ascii="Times New Roman" w:hAnsi="Times New Roman"/>
          <w:i/>
          <w:color w:val="000000"/>
          <w:sz w:val="22"/>
          <w:u w:val="single"/>
        </w:rPr>
        <w:t>Term Loan Commitment Percentage</w:t>
      </w:r>
      <w:r>
        <w:rPr>
          <w:rFonts w:ascii="Times New Roman" w:hAnsi="Times New Roman"/>
          <w:color w:val="000000"/>
          <w:sz w:val="20"/>
        </w:rPr>
        <w:t xml:space="preserve">” </w:t>
      </w:r>
      <w:r>
        <w:rPr>
          <w:rFonts w:ascii="Times New Roman" w:hAnsi="Times New Roman"/>
          <w:color w:val="000000"/>
          <w:sz w:val="22"/>
        </w:rPr>
        <w:t>shall mean, as of any date of determination, with respect to any Term Loan, for each Lender, a fraction (expressed as a percentage, carried to the ninth (9</w:t>
      </w:r>
      <w:r>
        <w:rPr>
          <w:rFonts w:ascii="Times New Roman" w:hAnsi="Times New Roman"/>
          <w:color w:val="000000"/>
          <w:sz w:val="15"/>
        </w:rPr>
        <w:t>th</w:t>
      </w:r>
      <w:r>
        <w:rPr>
          <w:rFonts w:ascii="Times New Roman" w:hAnsi="Times New Roman"/>
          <w:color w:val="000000"/>
          <w:sz w:val="22"/>
        </w:rPr>
        <w:t xml:space="preserve">) decimal place): (a) the </w:t>
      </w:r>
      <w:r>
        <w:rPr>
          <w:rFonts w:ascii="Times New Roman" w:hAnsi="Times New Roman"/>
          <w:i/>
          <w:color w:val="000000"/>
          <w:sz w:val="22"/>
        </w:rPr>
        <w:t>numerator</w:t>
      </w:r>
      <w:r>
        <w:rPr>
          <w:rFonts w:ascii="Times New Roman" w:hAnsi="Times New Roman"/>
          <w:color w:val="000000"/>
          <w:sz w:val="20"/>
        </w:rPr>
        <w:t xml:space="preserve"> </w:t>
      </w:r>
      <w:r>
        <w:rPr>
          <w:rFonts w:ascii="Times New Roman" w:hAnsi="Times New Roman"/>
          <w:color w:val="000000"/>
          <w:sz w:val="22"/>
        </w:rPr>
        <w:t xml:space="preserve">of which is the outstanding principal amount of such Lender’s portion of such Term Loan as of such date (to the extent advanced as of such date); and (b) the </w:t>
      </w:r>
      <w:r>
        <w:rPr>
          <w:rFonts w:ascii="Times New Roman" w:hAnsi="Times New Roman"/>
          <w:i/>
          <w:color w:val="000000"/>
          <w:sz w:val="22"/>
        </w:rPr>
        <w:t>denominator</w:t>
      </w:r>
      <w:r>
        <w:rPr>
          <w:rFonts w:ascii="Times New Roman" w:hAnsi="Times New Roman"/>
          <w:color w:val="000000"/>
          <w:sz w:val="20"/>
        </w:rPr>
        <w:t xml:space="preserve"> </w:t>
      </w:r>
      <w:r>
        <w:rPr>
          <w:rFonts w:ascii="Times New Roman" w:hAnsi="Times New Roman"/>
          <w:color w:val="000000"/>
          <w:sz w:val="22"/>
        </w:rPr>
        <w:t>of which is the aggregate outstanding principal amount of such Term Loan as of such date (to the extent advanced as of such date).</w:t>
      </w:r>
    </w:p>
    <w:p>
      <w:pPr>
        <w:pStyle w:val="TextBody"/>
        <w:bidi w:val="0"/>
        <w:spacing w:before="0" w:after="240"/>
        <w:jc w:val="both"/>
        <w:rPr/>
      </w:pPr>
      <w:r>
        <w:rPr>
          <w:color w:val="000000"/>
        </w:rPr>
        <w:t>“</w:t>
      </w:r>
      <w:r>
        <w:rPr>
          <w:rFonts w:ascii="Times New Roman" w:hAnsi="Times New Roman"/>
          <w:i/>
          <w:color w:val="000000"/>
          <w:sz w:val="22"/>
          <w:u w:val="single"/>
        </w:rPr>
        <w:t>Term Loan Commitments</w:t>
      </w:r>
      <w:r>
        <w:rPr>
          <w:rFonts w:ascii="Times New Roman" w:hAnsi="Times New Roman"/>
          <w:color w:val="000000"/>
          <w:sz w:val="20"/>
        </w:rPr>
        <w:t xml:space="preserve">” </w:t>
      </w:r>
      <w:r>
        <w:rPr>
          <w:rFonts w:ascii="Times New Roman" w:hAnsi="Times New Roman"/>
          <w:color w:val="000000"/>
          <w:sz w:val="22"/>
        </w:rPr>
        <w:t>shall mean, collectively, the Term Loan A Commitments, the DDTL Commitments and the Incremental Term Loan Commitments (if any) of all of the Lenders, taken together.</w:t>
      </w:r>
    </w:p>
    <w:p>
      <w:pPr>
        <w:pStyle w:val="TextBody"/>
        <w:bidi w:val="0"/>
        <w:spacing w:before="0" w:after="240"/>
        <w:jc w:val="both"/>
        <w:rPr/>
      </w:pPr>
      <w:r>
        <w:rPr>
          <w:color w:val="000000"/>
        </w:rPr>
        <w:t>“</w:t>
      </w:r>
      <w:r>
        <w:rPr>
          <w:rFonts w:ascii="Times New Roman" w:hAnsi="Times New Roman"/>
          <w:i/>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shall mean, collectively, the Term Loan A, the Delayed Draw Term Loans and each Incremental Term Loan, if any.</w:t>
      </w:r>
    </w:p>
    <w:p>
      <w:pPr>
        <w:pStyle w:val="TextBody"/>
        <w:bidi w:val="0"/>
        <w:spacing w:before="0" w:after="240"/>
        <w:jc w:val="both"/>
        <w:rPr/>
      </w:pPr>
      <w:r>
        <w:rPr>
          <w:color w:val="000000"/>
        </w:rPr>
        <w:t>“</w:t>
      </w:r>
      <w:r>
        <w:rPr>
          <w:rFonts w:ascii="Times New Roman" w:hAnsi="Times New Roman"/>
          <w:i/>
          <w:color w:val="000000"/>
          <w:sz w:val="22"/>
          <w:u w:val="single"/>
        </w:rPr>
        <w:t>Term SOFR</w:t>
      </w:r>
      <w:r>
        <w:rPr>
          <w:rFonts w:ascii="Times New Roman" w:hAnsi="Times New Roman"/>
          <w:color w:val="000000"/>
          <w:sz w:val="20"/>
        </w:rPr>
        <w:t xml:space="preserve">” </w:t>
      </w:r>
      <w:r>
        <w:rPr>
          <w:rFonts w:ascii="Times New Roman" w:hAnsi="Times New Roman"/>
          <w:color w:val="000000"/>
          <w:sz w:val="22"/>
        </w:rPr>
        <w:t>shall mean, as of any date of determination, for any calculations with respect to a SOFR Loan and/or a SOFR Borrowing and/or any determination of the Base Rate pursuant to clause (c) 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 the rate per annum equal to the SOFR Reference Rate for a forward-looking tenor comparable to the then applicable or selected (as applicable) Interest Period for such SOFR Loan or SOFR Borrowing (or for a forward-looking one (1) month tenor, in the case of any determination of the Base Rate pursuant to clause (c) of the definition of “</w:t>
      </w:r>
      <w:r>
        <w:rPr>
          <w:rFonts w:ascii="Times New Roman" w:hAnsi="Times New Roman"/>
          <w:i/>
          <w:color w:val="000000"/>
          <w:sz w:val="22"/>
        </w:rPr>
        <w:t>Base Rate</w:t>
      </w:r>
      <w:r>
        <w:rPr>
          <w:rFonts w:ascii="Times New Roman" w:hAnsi="Times New Roman"/>
          <w:color w:val="000000"/>
          <w:sz w:val="20"/>
        </w:rPr>
        <w:t>”</w:t>
      </w:r>
      <w:r>
        <w:rPr>
          <w:rFonts w:ascii="Times New Roman" w:hAnsi="Times New Roman"/>
          <w:color w:val="000000"/>
          <w:sz w:val="22"/>
        </w:rPr>
        <w:t>), determined as of the date (such date, a “</w:t>
      </w:r>
      <w:r>
        <w:rPr>
          <w:rFonts w:ascii="Times New Roman" w:hAnsi="Times New Roman"/>
          <w:i/>
          <w:color w:val="000000"/>
          <w:sz w:val="22"/>
          <w:u w:val="single"/>
        </w:rPr>
        <w:t>Periodic Term SOFR Determination Date</w:t>
      </w:r>
      <w:r>
        <w:rPr>
          <w:rFonts w:ascii="Times New Roman" w:hAnsi="Times New Roman"/>
          <w:color w:val="000000"/>
          <w:sz w:val="20"/>
        </w:rPr>
        <w:t>”</w:t>
      </w:r>
      <w:r>
        <w:rPr>
          <w:rFonts w:ascii="Times New Roman" w:hAnsi="Times New Roman"/>
          <w:color w:val="000000"/>
          <w:sz w:val="22"/>
        </w:rPr>
        <w:t xml:space="preserve">) that is two (2) U.S. Government Securities Business Days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the first (1</w:t>
      </w:r>
      <w:r>
        <w:rPr>
          <w:rFonts w:ascii="Times New Roman" w:hAnsi="Times New Roman"/>
          <w:color w:val="000000"/>
          <w:sz w:val="15"/>
        </w:rPr>
        <w:t>st</w:t>
      </w:r>
      <w:r>
        <w:rPr>
          <w:rFonts w:ascii="Times New Roman" w:hAnsi="Times New Roman"/>
          <w:color w:val="000000"/>
          <w:sz w:val="22"/>
        </w:rPr>
        <w:t xml:space="preserve">) day of such Interest Period, as such rate is published by the Term SOFR Administrator on such Periodic Term SOFR Determination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if, as of 5:00 p.m.</w:t>
      </w:r>
      <w:r>
        <w:rPr>
          <w:rFonts w:ascii="Times New Roman" w:hAnsi="Times New Roman"/>
          <w:color w:val="000000"/>
          <w:sz w:val="20"/>
        </w:rPr>
        <w:t xml:space="preserve"> </w:t>
      </w:r>
      <w:r>
        <w:rPr>
          <w:rFonts w:ascii="Times New Roman" w:hAnsi="Times New Roman"/>
          <w:color w:val="000000"/>
          <w:sz w:val="22"/>
        </w:rPr>
        <w:t xml:space="preserve">on any Periodic Term SOFR Determination Date, the SOFR Reference Rate for the applicable tenor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published by the Term SOFR Administrator, then “</w:t>
      </w:r>
      <w:r>
        <w:rPr>
          <w:rFonts w:ascii="Times New Roman" w:hAnsi="Times New Roman"/>
          <w:i/>
          <w:color w:val="000000"/>
          <w:sz w:val="22"/>
        </w:rPr>
        <w:t>Term SOFR</w:t>
      </w:r>
      <w:r>
        <w:rPr>
          <w:rFonts w:ascii="Times New Roman" w:hAnsi="Times New Roman"/>
          <w:color w:val="000000"/>
          <w:sz w:val="20"/>
        </w:rPr>
        <w:t xml:space="preserve">” </w:t>
      </w:r>
      <w:r>
        <w:rPr>
          <w:rFonts w:ascii="Times New Roman" w:hAnsi="Times New Roman"/>
          <w:color w:val="000000"/>
          <w:sz w:val="22"/>
        </w:rPr>
        <w:t>shall instead mean the SOFR Reference Rate for such applicable tenor as published by the Term SOFR Administrator on the first (1</w:t>
      </w:r>
      <w:r>
        <w:rPr>
          <w:rFonts w:ascii="Times New Roman" w:hAnsi="Times New Roman"/>
          <w:color w:val="000000"/>
          <w:sz w:val="15"/>
        </w:rPr>
        <w:t>st</w:t>
      </w:r>
      <w:r>
        <w:rPr>
          <w:rFonts w:ascii="Times New Roman" w:hAnsi="Times New Roman"/>
          <w:color w:val="000000"/>
          <w:sz w:val="22"/>
        </w:rPr>
        <w:t xml:space="preserve">) preceding U.S. Government Securities Business Day for which such SOFR Reference Rate for such applicable tenor was published by the Term SOFR Administrator, subject to </w:t>
      </w:r>
      <w:r>
        <w:rPr>
          <w:rFonts w:ascii="Times New Roman" w:hAnsi="Times New Roman"/>
          <w:color w:val="000000"/>
          <w:sz w:val="22"/>
          <w:u w:val="single"/>
        </w:rPr>
        <w:t>Section 3.1</w:t>
      </w:r>
      <w:r>
        <w:rPr>
          <w:rFonts w:ascii="Times New Roman" w:hAnsi="Times New Roman"/>
          <w:color w:val="000000"/>
          <w:sz w:val="22"/>
        </w:rPr>
        <w:t xml:space="preserve">, and (b) if, at any time, Term SOFR as so determined is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Floor, then Term SOFR shall be deemed to equal the Floor for all purposes of this Agreement and the other Credit Documents. Any change(s) in Term SOFR for any Interest Period due to any change(s) in the SOFR Reference Rate for a comparable tenor shall be effective from, and including, the effective date of any such change(s) in such SOFR Reference Rate, without further notice to any Credit Party or Subsidiary, any other party to this Agreement or any other Credit Document, or any other Person.</w:t>
      </w:r>
    </w:p>
    <w:p>
      <w:pPr>
        <w:pStyle w:val="TextBody"/>
        <w:bidi w:val="0"/>
        <w:spacing w:before="0" w:after="240"/>
        <w:jc w:val="both"/>
        <w:rPr/>
      </w:pPr>
      <w:r>
        <w:rPr>
          <w:color w:val="000000"/>
        </w:rPr>
        <w:t>“</w:t>
      </w:r>
      <w:r>
        <w:rPr>
          <w:rFonts w:ascii="Times New Roman" w:hAnsi="Times New Roman"/>
          <w:i/>
          <w:color w:val="000000"/>
          <w:sz w:val="22"/>
          <w:u w:val="single"/>
        </w:rPr>
        <w:t>Term SOFR Administrator</w:t>
      </w:r>
      <w:r>
        <w:rPr>
          <w:rFonts w:ascii="Times New Roman" w:hAnsi="Times New Roman"/>
          <w:color w:val="000000"/>
          <w:sz w:val="20"/>
        </w:rPr>
        <w:t xml:space="preserve">” </w:t>
      </w:r>
      <w:r>
        <w:rPr>
          <w:rFonts w:ascii="Times New Roman" w:hAnsi="Times New Roman"/>
          <w:color w:val="000000"/>
          <w:sz w:val="22"/>
        </w:rPr>
        <w:t>shall mean the CME Group Benchmark Administration Limited (CBA) (or a successor administrator of the SOFR Reference Rate for any applicable tenor selected by the Administrative Agent in its reasonable discretion).</w:t>
      </w:r>
    </w:p>
    <w:p>
      <w:pPr>
        <w:pStyle w:val="TextBody"/>
        <w:bidi w:val="0"/>
        <w:spacing w:before="0" w:after="240"/>
        <w:jc w:val="both"/>
        <w:rPr/>
      </w:pPr>
      <w:r>
        <w:rPr>
          <w:color w:val="000000"/>
        </w:rPr>
        <w:t>“</w:t>
      </w:r>
      <w:r>
        <w:rPr>
          <w:rFonts w:ascii="Times New Roman" w:hAnsi="Times New Roman"/>
          <w:i/>
          <w:color w:val="000000"/>
          <w:sz w:val="22"/>
          <w:u w:val="single"/>
        </w:rPr>
        <w:t>Test Period</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(a) for purposes of determining compliance with the financial covenants set forth in </w:t>
      </w:r>
      <w:r>
        <w:rPr>
          <w:rFonts w:ascii="Times New Roman" w:hAnsi="Times New Roman"/>
          <w:color w:val="000000"/>
          <w:sz w:val="22"/>
          <w:u w:val="single"/>
        </w:rPr>
        <w:t>Sections 8.8(a)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the four (4) consecutive Fiscal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Quarters ended as of such date of determination; (b) for purposes of determining compliance with the financial covenant set forth in </w:t>
      </w:r>
      <w:r>
        <w:rPr>
          <w:rFonts w:ascii="Times New Roman" w:hAnsi="Times New Roman"/>
          <w:color w:val="000000"/>
          <w:sz w:val="22"/>
          <w:u w:val="single"/>
        </w:rPr>
        <w:t>Section 8.8(c)</w:t>
      </w:r>
      <w:r>
        <w:rPr>
          <w:rFonts w:ascii="Times New Roman" w:hAnsi="Times New Roman"/>
          <w:color w:val="000000"/>
          <w:sz w:val="22"/>
        </w:rPr>
        <w:t>, the Fiscal Quarter ended as of such date of determination; and (c) for any other purpose, the most recently completed four (4) consecutive Fiscal Quarters for which financial statements have been or were required to have been delivered in accordance with the terms hereof.</w:t>
      </w:r>
    </w:p>
    <w:p>
      <w:pPr>
        <w:pStyle w:val="TextBody"/>
        <w:bidi w:val="0"/>
        <w:spacing w:before="0" w:after="240"/>
        <w:jc w:val="both"/>
        <w:rPr/>
      </w:pPr>
      <w:r>
        <w:rPr>
          <w:color w:val="000000"/>
        </w:rPr>
        <w:t>“</w:t>
      </w:r>
      <w:r>
        <w:rPr>
          <w:rFonts w:ascii="Times New Roman" w:hAnsi="Times New Roman"/>
          <w:i/>
          <w:color w:val="000000"/>
          <w:sz w:val="22"/>
          <w:u w:val="single"/>
        </w:rPr>
        <w:t>Third Amendment Effective Date</w:t>
      </w:r>
      <w:r>
        <w:rPr>
          <w:rFonts w:ascii="Times New Roman" w:hAnsi="Times New Roman"/>
          <w:color w:val="000000"/>
          <w:sz w:val="20"/>
        </w:rPr>
        <w:t xml:space="preserve">” </w:t>
      </w:r>
      <w:r>
        <w:rPr>
          <w:rFonts w:ascii="Times New Roman" w:hAnsi="Times New Roman"/>
          <w:color w:val="000000"/>
          <w:sz w:val="22"/>
        </w:rPr>
        <w:t>means July 27, 2026.</w:t>
      </w:r>
    </w:p>
    <w:p>
      <w:pPr>
        <w:pStyle w:val="TextBody"/>
        <w:bidi w:val="0"/>
        <w:spacing w:before="0" w:after="240"/>
        <w:jc w:val="both"/>
        <w:rPr/>
      </w:pPr>
      <w:r>
        <w:rPr>
          <w:color w:val="000000"/>
        </w:rPr>
        <w:t>“</w:t>
      </w:r>
      <w:r>
        <w:rPr>
          <w:rFonts w:ascii="Times New Roman" w:hAnsi="Times New Roman"/>
          <w:i/>
          <w:color w:val="000000"/>
          <w:sz w:val="22"/>
          <w:u w:val="single"/>
        </w:rPr>
        <w:t>Third Amendment Effective Date Fee Letter</w:t>
      </w:r>
      <w:r>
        <w:rPr>
          <w:rFonts w:ascii="Times New Roman" w:hAnsi="Times New Roman"/>
          <w:color w:val="000000"/>
          <w:sz w:val="20"/>
        </w:rPr>
        <w:t xml:space="preserve">” </w:t>
      </w:r>
      <w:r>
        <w:rPr>
          <w:rFonts w:ascii="Times New Roman" w:hAnsi="Times New Roman"/>
          <w:color w:val="000000"/>
          <w:sz w:val="22"/>
        </w:rPr>
        <w:t>shall mean that certain fee letter agreement, dated as of July 15, 2026, by and among the Borrower, Regions Bank and RCM.</w:t>
      </w:r>
    </w:p>
    <w:p>
      <w:pPr>
        <w:pStyle w:val="TextBody"/>
        <w:bidi w:val="0"/>
        <w:spacing w:before="0" w:after="240"/>
        <w:jc w:val="both"/>
        <w:rPr/>
      </w:pPr>
      <w:r>
        <w:rPr>
          <w:color w:val="000000"/>
        </w:rPr>
        <w:t>“</w:t>
      </w:r>
      <w:r>
        <w:rPr>
          <w:rFonts w:ascii="Times New Roman" w:hAnsi="Times New Roman"/>
          <w:i/>
          <w:color w:val="000000"/>
          <w:sz w:val="22"/>
          <w:u w:val="single"/>
        </w:rPr>
        <w:t>Threshold Amount</w:t>
      </w:r>
      <w:r>
        <w:rPr>
          <w:rFonts w:ascii="Times New Roman" w:hAnsi="Times New Roman"/>
          <w:color w:val="000000"/>
          <w:sz w:val="20"/>
        </w:rPr>
        <w:t xml:space="preserve">” </w:t>
      </w:r>
      <w:r>
        <w:rPr>
          <w:rFonts w:ascii="Times New Roman" w:hAnsi="Times New Roman"/>
          <w:color w:val="000000"/>
          <w:sz w:val="22"/>
        </w:rPr>
        <w:t>shall mean, as of any date of determination, One Million Dollars ($1,000,000).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Total Credit Exposure</w:t>
      </w:r>
      <w:r>
        <w:rPr>
          <w:rFonts w:ascii="Times New Roman" w:hAnsi="Times New Roman"/>
          <w:color w:val="000000"/>
          <w:sz w:val="20"/>
        </w:rPr>
        <w:t xml:space="preserve">” </w:t>
      </w:r>
      <w:r>
        <w:rPr>
          <w:rFonts w:ascii="Times New Roman" w:hAnsi="Times New Roman"/>
          <w:color w:val="000000"/>
          <w:sz w:val="22"/>
        </w:rPr>
        <w:t xml:space="preserve">shall mean, as to any Lender at any time, the </w:t>
      </w:r>
      <w:r>
        <w:rPr>
          <w:rFonts w:ascii="Times New Roman" w:hAnsi="Times New Roman"/>
          <w:i/>
          <w:color w:val="000000"/>
          <w:sz w:val="22"/>
        </w:rPr>
        <w:t>sum of</w:t>
      </w:r>
      <w:r>
        <w:rPr>
          <w:rFonts w:ascii="Times New Roman" w:hAnsi="Times New Roman"/>
          <w:color w:val="000000"/>
          <w:sz w:val="22"/>
        </w:rPr>
        <w:t xml:space="preserve">: (a) the Outstanding Amount of such Lender’s portion of the Term Loan at such time;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the unused Revolving Commitments and the Revolving Credit Exposure of such Lender at such time;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(c) the unused DDTL Commitments of such Lender at such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Total Revolving Outstandings</w:t>
      </w:r>
      <w:r>
        <w:rPr>
          <w:rFonts w:ascii="Times New Roman" w:hAnsi="Times New Roman"/>
          <w:color w:val="000000"/>
          <w:sz w:val="20"/>
        </w:rPr>
        <w:t xml:space="preserve">” </w:t>
      </w:r>
      <w:r>
        <w:rPr>
          <w:rFonts w:ascii="Times New Roman" w:hAnsi="Times New Roman"/>
          <w:color w:val="000000"/>
          <w:sz w:val="22"/>
        </w:rPr>
        <w:t>shall mean the aggregate Outstanding Amount of all Revolving Loans, all Swingline Loans and all LC Obligations.</w:t>
      </w:r>
    </w:p>
    <w:p>
      <w:pPr>
        <w:pStyle w:val="TextBody"/>
        <w:bidi w:val="0"/>
        <w:spacing w:before="0" w:after="240"/>
        <w:jc w:val="both"/>
        <w:rPr/>
      </w:pPr>
      <w:r>
        <w:rPr>
          <w:color w:val="000000"/>
        </w:rPr>
        <w:t>“</w:t>
      </w:r>
      <w:r>
        <w:rPr>
          <w:rFonts w:ascii="Times New Roman" w:hAnsi="Times New Roman"/>
          <w:i/>
          <w:color w:val="000000"/>
          <w:sz w:val="22"/>
          <w:u w:val="single"/>
        </w:rPr>
        <w:t>Trade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11.5(f)(i)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Trademark</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Treasury Management Agreement</w:t>
      </w:r>
      <w:r>
        <w:rPr>
          <w:rFonts w:ascii="Times New Roman" w:hAnsi="Times New Roman"/>
          <w:color w:val="000000"/>
          <w:sz w:val="20"/>
        </w:rPr>
        <w:t xml:space="preserve">” </w:t>
      </w:r>
      <w:r>
        <w:rPr>
          <w:rFonts w:ascii="Times New Roman" w:hAnsi="Times New Roman"/>
          <w:color w:val="000000"/>
          <w:sz w:val="22"/>
        </w:rPr>
        <w:t>shall mean any agreement governing the provision of treasury or cash management services, including deposit accounts, funds transfer, automated clearinghouse, commercial credit cards, purchasing cards, cardless e-payable services, debit cards, stored value cards, zero balance accounts, returned check concentration, controlled disbursement, lockbox, account reconciliation and reporting and trade finance services.</w:t>
      </w:r>
    </w:p>
    <w:p>
      <w:pPr>
        <w:pStyle w:val="TextBody"/>
        <w:bidi w:val="0"/>
        <w:spacing w:before="0" w:after="240"/>
        <w:jc w:val="both"/>
        <w:rPr/>
      </w:pPr>
      <w:r>
        <w:rPr>
          <w:color w:val="000000"/>
        </w:rPr>
        <w:t>“</w:t>
      </w:r>
      <w:r>
        <w:rPr>
          <w:rFonts w:ascii="Times New Roman" w:hAnsi="Times New Roman"/>
          <w:i/>
          <w:color w:val="000000"/>
          <w:sz w:val="22"/>
          <w:u w:val="single"/>
        </w:rPr>
        <w:t>Type</w:t>
      </w:r>
      <w:r>
        <w:rPr>
          <w:rFonts w:ascii="Times New Roman" w:hAnsi="Times New Roman"/>
          <w:color w:val="000000"/>
          <w:sz w:val="20"/>
        </w:rPr>
        <w:t>”</w:t>
      </w:r>
      <w:r>
        <w:rPr>
          <w:rFonts w:ascii="Times New Roman" w:hAnsi="Times New Roman"/>
          <w:color w:val="000000"/>
          <w:sz w:val="22"/>
        </w:rPr>
        <w:t>, when used in reference to a Loan or Borrowing, refers to whether the rate of interest on such Loan, or on the Loans comprising such Borrowing, is determined by reference to Term SOFR for any Interest Period or the Base Rate.</w:t>
      </w:r>
    </w:p>
    <w:p>
      <w:pPr>
        <w:pStyle w:val="TextBody"/>
        <w:bidi w:val="0"/>
        <w:spacing w:before="0" w:after="240"/>
        <w:jc w:val="both"/>
        <w:rPr/>
      </w:pPr>
      <w:r>
        <w:rPr>
          <w:color w:val="000000"/>
        </w:rPr>
        <w:t>“</w:t>
      </w:r>
      <w:r>
        <w:rPr>
          <w:rFonts w:ascii="Times New Roman" w:hAnsi="Times New Roman"/>
          <w:i/>
          <w:color w:val="000000"/>
          <w:sz w:val="22"/>
          <w:u w:val="single"/>
        </w:rPr>
        <w:t>UCC</w:t>
      </w:r>
      <w:r>
        <w:rPr>
          <w:rFonts w:ascii="Times New Roman" w:hAnsi="Times New Roman"/>
          <w:color w:val="000000"/>
          <w:sz w:val="20"/>
        </w:rPr>
        <w:t xml:space="preserve">” </w:t>
      </w:r>
      <w:r>
        <w:rPr>
          <w:rFonts w:ascii="Times New Roman" w:hAnsi="Times New Roman"/>
          <w:color w:val="000000"/>
          <w:sz w:val="22"/>
        </w:rPr>
        <w:t>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i/>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shall mean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i/>
          <w:color w:val="000000"/>
          <w:sz w:val="22"/>
          <w:u w:val="single"/>
        </w:rPr>
        <w:t>Unadjusted Benchmark Replacement</w:t>
      </w:r>
      <w:r>
        <w:rPr>
          <w:rFonts w:ascii="Times New Roman" w:hAnsi="Times New Roman"/>
          <w:color w:val="000000"/>
          <w:sz w:val="20"/>
        </w:rPr>
        <w:t xml:space="preserve">” </w:t>
      </w:r>
      <w:r>
        <w:rPr>
          <w:rFonts w:ascii="Times New Roman" w:hAnsi="Times New Roman"/>
          <w:color w:val="000000"/>
          <w:sz w:val="22"/>
        </w:rPr>
        <w:t>shall mean the applicable Benchmark Replacement without giving effect to the Benchmark Replacement Adjustment.</w:t>
      </w:r>
    </w:p>
    <w:p>
      <w:pPr>
        <w:pStyle w:val="TextBody"/>
        <w:bidi w:val="0"/>
        <w:spacing w:before="0" w:after="240"/>
        <w:jc w:val="both"/>
        <w:rPr/>
      </w:pPr>
      <w:r>
        <w:rPr>
          <w:color w:val="000000"/>
        </w:rPr>
        <w:t>“</w:t>
      </w:r>
      <w:r>
        <w:rPr>
          <w:rFonts w:ascii="Times New Roman" w:hAnsi="Times New Roman"/>
          <w:i/>
          <w:color w:val="000000"/>
          <w:sz w:val="22"/>
          <w:u w:val="single"/>
        </w:rPr>
        <w:t>Unfinanced Capital Expenditures</w:t>
      </w:r>
      <w:r>
        <w:rPr>
          <w:rFonts w:ascii="Times New Roman" w:hAnsi="Times New Roman"/>
          <w:color w:val="000000"/>
          <w:sz w:val="20"/>
        </w:rPr>
        <w:t xml:space="preserve">” </w:t>
      </w:r>
      <w:r>
        <w:rPr>
          <w:rFonts w:ascii="Times New Roman" w:hAnsi="Times New Roman"/>
          <w:color w:val="000000"/>
          <w:sz w:val="22"/>
        </w:rPr>
        <w:t xml:space="preserve">shall mean, for any period of measurement, the aggregate amount actually paid in cash by the Credit Parties and Subsidiaries (other than any Regulated Entities) on account of Capital Expenditures,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 xml:space="preserve">any such Capital Expenditures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to the extent financed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 the proceeds of long-term, non-revolving Indebtedness (other than Loans) or through the reinvestment of proceeds as permitted pursuant to </w:t>
      </w:r>
      <w:r>
        <w:rPr>
          <w:rFonts w:ascii="Times New Roman" w:hAnsi="Times New Roman"/>
          <w:color w:val="000000"/>
          <w:sz w:val="22"/>
          <w:u w:val="single"/>
        </w:rPr>
        <w:t>Section 2.11(c)(ii)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Unrestricted Cash</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aggregate amount of cash (excluding, for purposes of clarity, any amounts available to be drawn or funded under lines of credit or other debt facilities, including, without, limitation, revolving loans) and Cash Equivalents owned by the Credit Parties, in each case, on such date of determination; </w:t>
      </w:r>
      <w:r>
        <w:rPr>
          <w:rFonts w:ascii="Times New Roman" w:hAnsi="Times New Roman"/>
          <w:color w:val="000000"/>
          <w:sz w:val="22"/>
          <w:u w:val="single"/>
        </w:rPr>
        <w:t>provided</w:t>
      </w:r>
      <w:r>
        <w:rPr>
          <w:rFonts w:ascii="Times New Roman" w:hAnsi="Times New Roman"/>
          <w:color w:val="000000"/>
          <w:sz w:val="22"/>
        </w:rPr>
        <w:t>, that amounts calculated under this definition shall (i) be included only to the extent such amounts are held in a Controlled Account and are not subject to any Lien or other restriction or encumbrance of any kind (other than (x) Liens in favor of the Administrative Agent and (y) Liens arising solely by virtue of any statutory, contractual or common law provision relating to banker’s liens, rights of set-off or similar rights so long as such liens and rights are not being enforced or otherwise exercised on the date of determination), (ii) exclude any such amounts held by the Credit Parties and Subsidiaries in escrow, trust or other fiduciary capacity for or on behalf of any Person (other than a Credit Party) and (iii) exclude any such amounts that would appear as “restricted” on the consolidated balance sheet of the Borrower and its Subsidiaries.</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rPr>
        <w:t>.” or “</w:t>
      </w:r>
      <w:r>
        <w:rPr>
          <w:rFonts w:ascii="Times New Roman" w:hAnsi="Times New Roman"/>
          <w:i/>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shall mean the United States of America.</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Government Securities Business Day</w:t>
      </w:r>
      <w:r>
        <w:rPr>
          <w:rFonts w:ascii="Times New Roman" w:hAnsi="Times New Roman"/>
          <w:color w:val="000000"/>
          <w:sz w:val="20"/>
        </w:rPr>
        <w:t xml:space="preserve">” </w:t>
      </w:r>
      <w:r>
        <w:rPr>
          <w:rFonts w:ascii="Times New Roman" w:hAnsi="Times New Roman"/>
          <w:color w:val="000000"/>
          <w:sz w:val="22"/>
        </w:rPr>
        <w:t>shall mean any day, other than: (a) a Saturday or a Sunday; or (b) any day on which SIFMA recommends that the fixed income departments of its members be closed for the entire day for purposes of trading in U.S. government securities.</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Person</w:t>
      </w:r>
      <w:r>
        <w:rPr>
          <w:rFonts w:ascii="Times New Roman" w:hAnsi="Times New Roman"/>
          <w:color w:val="000000"/>
          <w:sz w:val="20"/>
        </w:rPr>
        <w:t xml:space="preserve">” </w:t>
      </w:r>
      <w:r>
        <w:rPr>
          <w:rFonts w:ascii="Times New Roman" w:hAnsi="Times New Roman"/>
          <w:color w:val="000000"/>
          <w:sz w:val="22"/>
        </w:rPr>
        <w:t>shall mean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Special Resolution Regimes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Voting Equity Interests</w:t>
      </w:r>
      <w:r>
        <w:rPr>
          <w:rFonts w:ascii="Times New Roman" w:hAnsi="Times New Roman"/>
          <w:color w:val="000000"/>
          <w:sz w:val="20"/>
        </w:rPr>
        <w:t xml:space="preserve">” </w:t>
      </w:r>
      <w:r>
        <w:rPr>
          <w:rFonts w:ascii="Times New Roman" w:hAnsi="Times New Roman"/>
          <w:color w:val="000000"/>
          <w:sz w:val="22"/>
        </w:rPr>
        <w:t>shall mean, with respect to any Person, Equity Interests issued by such Person the holders of which are ordinarily, in the absence of contingencies, entitled to vote for the election of directors or managers (or persons performing similar functions) of such Person, even though such right to so vote may be suspended by the happening of such contingency.</w:t>
      </w:r>
    </w:p>
    <w:p>
      <w:pPr>
        <w:pStyle w:val="TextBody"/>
        <w:bidi w:val="0"/>
        <w:spacing w:before="0" w:after="240"/>
        <w:jc w:val="both"/>
        <w:rPr/>
      </w:pPr>
      <w:r>
        <w:rPr>
          <w:color w:val="000000"/>
        </w:rPr>
        <w:t>“</w:t>
      </w:r>
      <w:r>
        <w:rPr>
          <w:rFonts w:ascii="Times New Roman" w:hAnsi="Times New Roman"/>
          <w:i/>
          <w:color w:val="000000"/>
          <w:sz w:val="22"/>
          <w:u w:val="single"/>
        </w:rPr>
        <w:t>Weighted Average Life</w:t>
      </w:r>
      <w:r>
        <w:rPr>
          <w:rFonts w:ascii="Times New Roman" w:hAnsi="Times New Roman"/>
          <w:color w:val="000000"/>
          <w:sz w:val="20"/>
        </w:rPr>
        <w:t xml:space="preserve">” </w:t>
      </w:r>
      <w:r>
        <w:rPr>
          <w:rFonts w:ascii="Times New Roman" w:hAnsi="Times New Roman"/>
          <w:color w:val="000000"/>
          <w:sz w:val="22"/>
        </w:rPr>
        <w:t xml:space="preserve">shall mean, when applied to any Indebtedness as of any date of determination, the number of years obtained by </w:t>
      </w:r>
      <w:r>
        <w:rPr>
          <w:rFonts w:ascii="Times New Roman" w:hAnsi="Times New Roman"/>
          <w:i/>
          <w:color w:val="000000"/>
          <w:sz w:val="22"/>
        </w:rPr>
        <w:t>dividing</w:t>
      </w:r>
      <w:r>
        <w:rPr>
          <w:rFonts w:ascii="Times New Roman" w:hAnsi="Times New Roman"/>
          <w:color w:val="000000"/>
          <w:sz w:val="22"/>
        </w:rPr>
        <w:t xml:space="preserve">: (a)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the products obtained by </w:t>
      </w:r>
      <w:r>
        <w:rPr>
          <w:rFonts w:ascii="Times New Roman" w:hAnsi="Times New Roman"/>
          <w:i/>
          <w:color w:val="000000"/>
          <w:sz w:val="22"/>
        </w:rPr>
        <w:t>multiplying</w:t>
      </w:r>
      <w:r>
        <w:rPr>
          <w:rFonts w:ascii="Times New Roman" w:hAnsi="Times New Roman"/>
          <w:color w:val="000000"/>
          <w:sz w:val="20"/>
        </w:rPr>
        <w:t xml:space="preserve"> </w:t>
      </w:r>
      <w:r>
        <w:rPr>
          <w:rFonts w:ascii="Times New Roman" w:hAnsi="Times New Roman"/>
          <w:color w:val="000000"/>
          <w:sz w:val="22"/>
        </w:rPr>
        <w:t xml:space="preserve">(i) the amount of each then-remaining installment, sinking fund, serial maturity or other required payments of principal, including payment at final maturity, in respect thereof,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 xml:space="preserve">(ii) the number of years (calculated to the nearest one-twelfth (1/12)) that will elapse between such date and the making of such payment;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(b) the then-outstanding principal amount of such Indebtedness.</w:t>
      </w:r>
    </w:p>
    <w:p>
      <w:pPr>
        <w:pStyle w:val="TextBody"/>
        <w:bidi w:val="0"/>
        <w:spacing w:before="0" w:after="240"/>
        <w:jc w:val="both"/>
        <w:rPr/>
      </w:pPr>
      <w:r>
        <w:rPr>
          <w:color w:val="000000"/>
        </w:rPr>
        <w:t>“</w:t>
      </w:r>
      <w:r>
        <w:rPr>
          <w:rFonts w:ascii="Times New Roman" w:hAnsi="Times New Roman"/>
          <w:i/>
          <w:color w:val="000000"/>
          <w:sz w:val="22"/>
          <w:u w:val="single"/>
        </w:rPr>
        <w:t>Wholly</w:t>
      </w:r>
      <w:r>
        <w:rPr>
          <w:rFonts w:ascii="Times New Roman" w:hAnsi="Times New Roman"/>
          <w:color w:val="000000"/>
          <w:sz w:val="20"/>
          <w:u w:val="single"/>
        </w:rPr>
        <w:t xml:space="preserve"> </w:t>
      </w:r>
      <w:r>
        <w:rPr>
          <w:rFonts w:ascii="Times New Roman" w:hAnsi="Times New Roman"/>
          <w:i/>
          <w:color w:val="000000"/>
          <w:sz w:val="22"/>
          <w:u w:val="single"/>
        </w:rPr>
        <w:t>Owned Subsidiary</w:t>
      </w:r>
      <w:r>
        <w:rPr>
          <w:rFonts w:ascii="Times New Roman" w:hAnsi="Times New Roman"/>
          <w:color w:val="000000"/>
          <w:sz w:val="20"/>
        </w:rPr>
        <w:t xml:space="preserve">” </w:t>
      </w:r>
      <w:r>
        <w:rPr>
          <w:rFonts w:ascii="Times New Roman" w:hAnsi="Times New Roman"/>
          <w:color w:val="000000"/>
          <w:sz w:val="22"/>
        </w:rPr>
        <w:t>shall mean, as of any date of determination, with respect to any Person, any Subsidiary of such Person of which all of the Equity Interests (other than, in the case of a Foreign Subsidiary, Equity Interests in such Foreign Subsidiary issued to (i) qualify directors, to the extent required by Applicable Law, or (ii) satisfy other requirements of Applicable Law with respect to the ownership of Equity Interests in such Foreign Subsidiary) are, as of such date, directly owned and controlled by such Person and/or by one (1) or more other Wholly Owned Subsidiaries of such Person. Unless otherwise indicated, all references to “</w:t>
      </w:r>
      <w:r>
        <w:rPr>
          <w:rFonts w:ascii="Times New Roman" w:hAnsi="Times New Roman"/>
          <w:i/>
          <w:color w:val="000000"/>
          <w:sz w:val="22"/>
        </w:rPr>
        <w:t>Wholly Owned Subsidiary</w:t>
      </w:r>
      <w:r>
        <w:rPr>
          <w:rFonts w:ascii="Times New Roman" w:hAnsi="Times New Roman"/>
          <w:color w:val="000000"/>
          <w:sz w:val="20"/>
        </w:rPr>
        <w:t xml:space="preserve">” </w:t>
      </w:r>
      <w:r>
        <w:rPr>
          <w:rFonts w:ascii="Times New Roman" w:hAnsi="Times New Roman"/>
          <w:color w:val="000000"/>
          <w:sz w:val="22"/>
        </w:rPr>
        <w:t>hereunder shall mean a Wholly Owned Subsidiary of the or any other Credit Party, as applicable.</w:t>
      </w:r>
    </w:p>
    <w:p>
      <w:pPr>
        <w:pStyle w:val="TextBody"/>
        <w:bidi w:val="0"/>
        <w:spacing w:before="0" w:after="240"/>
        <w:jc w:val="both"/>
        <w:rPr/>
      </w:pPr>
      <w:r>
        <w:rPr>
          <w:color w:val="000000"/>
        </w:rPr>
        <w:t>“</w:t>
      </w:r>
      <w:r>
        <w:rPr>
          <w:rFonts w:ascii="Times New Roman" w:hAnsi="Times New Roman"/>
          <w:i/>
          <w:color w:val="000000"/>
          <w:sz w:val="22"/>
          <w:u w:val="single"/>
        </w:rPr>
        <w:t>Withholding Agent</w:t>
      </w:r>
      <w:r>
        <w:rPr>
          <w:rFonts w:ascii="Times New Roman" w:hAnsi="Times New Roman"/>
          <w:color w:val="000000"/>
          <w:sz w:val="20"/>
        </w:rPr>
        <w:t xml:space="preserve">” </w:t>
      </w:r>
      <w:r>
        <w:rPr>
          <w:rFonts w:ascii="Times New Roman" w:hAnsi="Times New Roman"/>
          <w:color w:val="000000"/>
          <w:sz w:val="22"/>
        </w:rPr>
        <w:t>shall mean any Credit Party and/or the Administrative Agent, as applicable.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Write</w:t>
      </w:r>
      <w:r>
        <w:rPr>
          <w:rFonts w:ascii="Times New Roman" w:hAnsi="Times New Roman"/>
          <w:color w:val="000000"/>
          <w:sz w:val="22"/>
          <w:u w:val="single"/>
        </w:rPr>
        <w:t>-</w:t>
      </w:r>
      <w:r>
        <w:rPr>
          <w:rFonts w:ascii="Times New Roman" w:hAnsi="Times New Roman"/>
          <w:i/>
          <w:color w:val="000000"/>
          <w:sz w:val="22"/>
          <w:u w:val="single"/>
        </w:rPr>
        <w:t>Down and Conversion Powers</w:t>
      </w:r>
      <w:r>
        <w:rPr>
          <w:rFonts w:ascii="Times New Roman" w:hAnsi="Times New Roman"/>
          <w:color w:val="000000"/>
          <w:sz w:val="20"/>
        </w:rPr>
        <w:t xml:space="preserve">” </w:t>
      </w:r>
      <w:r>
        <w:rPr>
          <w:rFonts w:ascii="Times New Roman" w:hAnsi="Times New Roman"/>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 </w:t>
      </w:r>
      <w:r>
        <w:rPr>
          <w:rFonts w:ascii="Times New Roman" w:hAnsi="Times New Roman"/>
          <w:color w:val="000000"/>
          <w:sz w:val="22"/>
          <w:u w:val="single"/>
        </w:rPr>
        <w:t>Classifications of Loans and Borrowings</w:t>
      </w:r>
      <w:r>
        <w:rPr>
          <w:rFonts w:ascii="Times New Roman" w:hAnsi="Times New Roman"/>
          <w:color w:val="000000"/>
          <w:sz w:val="22"/>
        </w:rPr>
        <w:t>. For purposes of this Agreement and the other Credit Documents, Loans may be classified and referred to by Class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Loan</w:t>
      </w:r>
      <w:r>
        <w:rPr>
          <w:rFonts w:ascii="Times New Roman" w:hAnsi="Times New Roman"/>
          <w:color w:val="000000"/>
          <w:sz w:val="20"/>
        </w:rPr>
        <w:t>”</w:t>
      </w:r>
      <w:r>
        <w:rPr>
          <w:rFonts w:ascii="Times New Roman" w:hAnsi="Times New Roman"/>
          <w:color w:val="000000"/>
          <w:sz w:val="22"/>
        </w:rPr>
        <w:t>, the “</w:t>
      </w:r>
      <w:r>
        <w:rPr>
          <w:rFonts w:ascii="Times New Roman" w:hAnsi="Times New Roman"/>
          <w:i/>
          <w:color w:val="000000"/>
          <w:sz w:val="22"/>
        </w:rPr>
        <w:t>Term Loan A</w:t>
      </w:r>
      <w:r>
        <w:rPr>
          <w:rFonts w:ascii="Times New Roman" w:hAnsi="Times New Roman"/>
          <w:color w:val="000000"/>
          <w:sz w:val="20"/>
        </w:rPr>
        <w:t>”</w:t>
      </w:r>
      <w:r>
        <w:rPr>
          <w:rFonts w:ascii="Times New Roman" w:hAnsi="Times New Roman"/>
          <w:color w:val="000000"/>
          <w:sz w:val="22"/>
        </w:rPr>
        <w:t>, the “</w:t>
      </w:r>
      <w:r>
        <w:rPr>
          <w:rFonts w:ascii="Times New Roman" w:hAnsi="Times New Roman"/>
          <w:i/>
          <w:color w:val="000000"/>
          <w:sz w:val="22"/>
        </w:rPr>
        <w:t>Delayed Draw Term Loans</w:t>
      </w:r>
      <w:r>
        <w:rPr>
          <w:rFonts w:ascii="Times New Roman" w:hAnsi="Times New Roman"/>
          <w:color w:val="000000"/>
          <w:sz w:val="20"/>
        </w:rPr>
        <w:t>”</w:t>
      </w:r>
      <w:r>
        <w:rPr>
          <w:rFonts w:ascii="Times New Roman" w:hAnsi="Times New Roman"/>
          <w:color w:val="000000"/>
          <w:sz w:val="22"/>
        </w:rPr>
        <w:t>, or an “</w:t>
      </w:r>
      <w:r>
        <w:rPr>
          <w:rFonts w:ascii="Times New Roman" w:hAnsi="Times New Roman"/>
          <w:i/>
          <w:color w:val="000000"/>
          <w:sz w:val="22"/>
        </w:rPr>
        <w:t>Incremental Term Loan</w:t>
      </w:r>
      <w:r>
        <w:rPr>
          <w:rFonts w:ascii="Times New Roman" w:hAnsi="Times New Roman"/>
          <w:color w:val="000000"/>
          <w:sz w:val="20"/>
        </w:rPr>
        <w:t>”</w:t>
      </w:r>
      <w:r>
        <w:rPr>
          <w:rFonts w:ascii="Times New Roman" w:hAnsi="Times New Roman"/>
          <w:color w:val="000000"/>
          <w:sz w:val="22"/>
        </w:rPr>
        <w:t>), by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SOFR Loan</w:t>
      </w:r>
      <w:r>
        <w:rPr>
          <w:rFonts w:ascii="Times New Roman" w:hAnsi="Times New Roman"/>
          <w:color w:val="000000"/>
          <w:sz w:val="20"/>
        </w:rPr>
        <w:t xml:space="preserve">” </w:t>
      </w:r>
      <w:r>
        <w:rPr>
          <w:rFonts w:ascii="Times New Roman" w:hAnsi="Times New Roman"/>
          <w:color w:val="000000"/>
          <w:sz w:val="22"/>
        </w:rPr>
        <w:t>or a “</w:t>
      </w:r>
      <w:r>
        <w:rPr>
          <w:rFonts w:ascii="Times New Roman" w:hAnsi="Times New Roman"/>
          <w:i/>
          <w:color w:val="000000"/>
          <w:sz w:val="22"/>
        </w:rPr>
        <w:t>Base Rate Loan</w:t>
      </w:r>
      <w:r>
        <w:rPr>
          <w:rFonts w:ascii="Times New Roman" w:hAnsi="Times New Roman"/>
          <w:color w:val="000000"/>
          <w:sz w:val="20"/>
        </w:rPr>
        <w:t>”</w:t>
      </w:r>
      <w:r>
        <w:rPr>
          <w:rFonts w:ascii="Times New Roman" w:hAnsi="Times New Roman"/>
          <w:color w:val="000000"/>
          <w:sz w:val="22"/>
        </w:rPr>
        <w:t>), or by Class and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SOFR Loan</w:t>
      </w:r>
      <w:r>
        <w:rPr>
          <w:rFonts w:ascii="Times New Roman" w:hAnsi="Times New Roman"/>
          <w:color w:val="000000"/>
          <w:sz w:val="20"/>
        </w:rPr>
        <w:t>”</w:t>
      </w:r>
      <w:r>
        <w:rPr>
          <w:rFonts w:ascii="Times New Roman" w:hAnsi="Times New Roman"/>
          <w:color w:val="000000"/>
          <w:sz w:val="22"/>
        </w:rPr>
        <w:t>). Borrowings also may be classified and referred to by Class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Borrowing</w:t>
      </w:r>
      <w:r>
        <w:rPr>
          <w:rFonts w:ascii="Times New Roman" w:hAnsi="Times New Roman"/>
          <w:color w:val="000000"/>
          <w:sz w:val="20"/>
        </w:rPr>
        <w:t xml:space="preserve">” </w:t>
      </w:r>
      <w:r>
        <w:rPr>
          <w:rFonts w:ascii="Times New Roman" w:hAnsi="Times New Roman"/>
          <w:color w:val="000000"/>
          <w:sz w:val="22"/>
        </w:rPr>
        <w:t>or a “</w:t>
      </w:r>
      <w:r>
        <w:rPr>
          <w:rFonts w:ascii="Times New Roman" w:hAnsi="Times New Roman"/>
          <w:i/>
          <w:color w:val="000000"/>
          <w:sz w:val="22"/>
        </w:rPr>
        <w:t>DDTL Borrowing</w:t>
      </w:r>
      <w:r>
        <w:rPr>
          <w:rFonts w:ascii="Times New Roman" w:hAnsi="Times New Roman"/>
          <w:color w:val="000000"/>
          <w:sz w:val="20"/>
        </w:rPr>
        <w:t>”</w:t>
      </w:r>
      <w:r>
        <w:rPr>
          <w:rFonts w:ascii="Times New Roman" w:hAnsi="Times New Roman"/>
          <w:color w:val="000000"/>
          <w:sz w:val="22"/>
        </w:rPr>
        <w:t>), by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SOFR Borrowing</w:t>
      </w:r>
      <w:r>
        <w:rPr>
          <w:rFonts w:ascii="Times New Roman" w:hAnsi="Times New Roman"/>
          <w:color w:val="000000"/>
          <w:sz w:val="20"/>
        </w:rPr>
        <w:t xml:space="preserve">” </w:t>
      </w:r>
      <w:r>
        <w:rPr>
          <w:rFonts w:ascii="Times New Roman" w:hAnsi="Times New Roman"/>
          <w:color w:val="000000"/>
          <w:sz w:val="22"/>
        </w:rPr>
        <w:t>or a “</w:t>
      </w:r>
      <w:r>
        <w:rPr>
          <w:rFonts w:ascii="Times New Roman" w:hAnsi="Times New Roman"/>
          <w:i/>
          <w:color w:val="000000"/>
          <w:sz w:val="22"/>
        </w:rPr>
        <w:t>Base Rate Borrowing</w:t>
      </w:r>
      <w:r>
        <w:rPr>
          <w:rFonts w:ascii="Times New Roman" w:hAnsi="Times New Roman"/>
          <w:color w:val="000000"/>
          <w:sz w:val="20"/>
        </w:rPr>
        <w:t>”</w:t>
      </w:r>
      <w:r>
        <w:rPr>
          <w:rFonts w:ascii="Times New Roman" w:hAnsi="Times New Roman"/>
          <w:color w:val="000000"/>
          <w:sz w:val="22"/>
        </w:rPr>
        <w:t>), or by Class and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SOFR Borrowing</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 </w:t>
      </w:r>
      <w:r>
        <w:rPr>
          <w:rFonts w:ascii="Times New Roman" w:hAnsi="Times New Roman"/>
          <w:color w:val="000000"/>
          <w:sz w:val="22"/>
          <w:u w:val="single"/>
        </w:rPr>
        <w:t>Accounting Terms and Determinations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Unless otherwise defined or expressly specified in this Agreement or any other Credit Document, all accounting terms used in this Agreement and the other Credit Documents shall be interpreted, all accounting determinations under this Agreement and the other Credit Documents shall be made, and all financial statements required to be delivered under this Agreement and the other Credit Documents shall be prepared, in each case of the foregoing, in accordance with GAAP or SAP (as applicable), as in effect from time to time, applied on a basis consistent with the Annual Financial Statements;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Borrower notifies the Administrative Agent that the Borrower wishes to amend any financial covenant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 xml:space="preserve">to eliminate the effect of any change(s) in GAAP or SAP (as applicable) on the operation of such covenant (or, if the Administrative Agent notifies the Borrower that the Required Lenders wish to amend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 xml:space="preserve">for such purpose), then the Credit Parties’ compliance with such covenant shall be determined on the basis of GAAP or SAP (as applicable) as in effect on the date immediately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the date on which the relevant change(s) in GAAP or SAP (as applicable) became effective, until either such notice is withdrawn or such covenant is amended in a manner satisfactory to the Borrower and the Required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Notwithstanding anything to the contrary in the foregoing or elsewhere in this Agreement or any other Credit Document: (i) all terms of an accounting or financial nature used in this Agreement or any other Credit Document shall be construed, and all computations of amounts and ratios referred to in this Agreement or any other Credit Document shall be made, in each case of the foregoing, without giving effect to any election under Accounting Standards Codification Section 825–10 (or any other Financial Accounting Standard having a similar result or effect) to value any Indebtedness or other liabilities of any Credit Party or Subsidiary at “fair value” (as defined therein); and (ii) for purposes of determining compliance with any covenant (including the computation of any financial covenant set forth in </w:t>
      </w:r>
      <w:r>
        <w:rPr>
          <w:rFonts w:ascii="Times New Roman" w:hAnsi="Times New Roman"/>
          <w:color w:val="000000"/>
          <w:sz w:val="22"/>
          <w:u w:val="single"/>
        </w:rPr>
        <w:t>Section 8.8</w:t>
      </w:r>
      <w:r>
        <w:rPr>
          <w:rFonts w:ascii="Times New Roman" w:hAnsi="Times New Roman"/>
          <w:color w:val="000000"/>
          <w:sz w:val="22"/>
        </w:rPr>
        <w:t>) set forth in this Agreement or any other Credit Document, Indebtedness of the Credit Parties and Subsidiaries shall be deemed to be carried at one hundred percent (100.0%) of the outstanding principal amount thereof, and the effects of FASB ASC 825 and FASB ASC 470–20 on financial liabilities shall be disregarded.</w:t>
      </w:r>
    </w:p>
    <w:p>
      <w:pPr>
        <w:pStyle w:val="TextBody"/>
        <w:bidi w:val="0"/>
        <w:spacing w:before="0" w:after="240"/>
        <w:jc w:val="both"/>
        <w:rPr>
          <w:rFonts w:ascii="Times New Roman" w:hAnsi="Times New Roman"/>
          <w:sz w:val="20"/>
        </w:rPr>
      </w:pPr>
      <w:r>
        <w:rPr>
          <w:rFonts w:ascii="Times New Roman" w:hAnsi="Times New Roman"/>
          <w:color w:val="000000"/>
          <w:sz w:val="22"/>
        </w:rPr>
        <w:t>(c) Notwithstanding anything to the contrary in the foregoing or elsewhere in this Agreement or any other Credit Document, the parties hereto acknowledge and agree that all calculations of the financial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covenants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(including for purposes of determining the Applicable Margin and the testing of any condition(s) that, by the terms of this Agreement or any other Credit Document, require that any such financial covenant measurement(s) be calculated on a Pro Forma Basis) shall be made on a Pro Forma Basis with respect to the consummation of any Specified Transaction occurring during such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For purposes of determining compliance with any applicable basket permission(s) set forth in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with respect to any item incurred, granted, paid, invested, made or disposed of (as applicable) in reliance on such basket permission(s) that is denominated in any currency other than Dollars, the amount of such item shall be deemed to be the Dollar-equivalent amount (as reasonably determined by the Administrative Agent) of the amount (denominated in a currency other than Dollars) of such item. In the event that any basket permission set forth in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is exceeded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as a result of fluctuations, after the last time that such basket permission was utilized or relied on by any Credit Party or any Subsidiary, between the amount (denominated in a currency other than Dollars) of any item incurred, granted, paid, invested, made or disposed of (as applicable) measured as of such time, on the one hand, and the Dollar-equivalent amount thereof (as reasonably determined by the Administrative Agent), on the other hand, then such basket permission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deemed to have been exceeded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as a result of such currency exchange rate fluctuations.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Notwithstanding anything to the contrary in this Agreement or any other Credit Document, any calculation of “extraordinary gains”, “extraordinary losses” and/or “extraordinary charges” shall, in each case for all purposes of this Agreement and the other Credit Documents (including for any determination of Consolidated EBITDA or Consolidated Net Income), be determined by reference to GAAP as in effect immediately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giving effect to FASB’s Accounting Standards Update No. 2015–01.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In the event that any Lien, any Indebtedness (whether tested at the time of initial incurrence, upon application of all, or any portion, of the proceeds thereof, or otherwise), any Asset Sale or other disposition, any Acquisition or other Investment, any Restricted Payment, any Affiliate transaction, any restrictive agreement and/or any prepayment of Indebtedness (as applicable), or any other transaction that is subject to any of the negative covenant restrictions set forth in </w:t>
      </w:r>
      <w:r>
        <w:rPr>
          <w:rFonts w:ascii="Times New Roman" w:hAnsi="Times New Roman"/>
          <w:color w:val="000000"/>
          <w:sz w:val="22"/>
          <w:u w:val="single"/>
        </w:rPr>
        <w:t>Article VIII</w:t>
      </w:r>
      <w:r>
        <w:rPr>
          <w:rFonts w:ascii="Times New Roman" w:hAnsi="Times New Roman"/>
          <w:color w:val="000000"/>
          <w:sz w:val="22"/>
        </w:rPr>
        <w:t xml:space="preserve">, meets the criteria of one (1) or more of the categories of transactions then expressly permitted pursuant to any clause of the applicable Section(s) of </w:t>
      </w:r>
      <w:r>
        <w:rPr>
          <w:rFonts w:ascii="Times New Roman" w:hAnsi="Times New Roman"/>
          <w:color w:val="000000"/>
          <w:sz w:val="22"/>
          <w:u w:val="single"/>
        </w:rPr>
        <w:t>Article VIII</w:t>
      </w:r>
      <w:r>
        <w:rPr>
          <w:rFonts w:ascii="Times New Roman" w:hAnsi="Times New Roman"/>
          <w:color w:val="000000"/>
          <w:sz w:val="22"/>
        </w:rPr>
        <w:t>, then such transaction (or portion thereof, as applicable) at any time shall be permitted under one (1) or more of such clauses of such Section(s) as the Borrower may determine in its sole discretion at such time (unless otherwise expressly and specifically restricted pursuant to the terms of this Agreement), and, for the avoidance of doubt, unless otherwise expressly and specifically restricted pursuant to the terms of this Agreement, the Borrower may subsequently reclassify or divide (as applicable) such transaction (or portion thereof, as applicable) among such permitting clauses of such applicable Section(s) and shall only be required, at any given time, to count such transaction (or portion thereof, as applicable) as permitted in reliance on one (1) of such permitting clauses of such applicable Section(s).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For purposes of determining the amount of any Earn Out Obligations and/or other deferred purchase price obligations of any Person for purposes of this Agreement and the other Credit Documents, the amount of such Earn Out Obligations and/or other deferred purchase price obligations shall be deemed to be the aggregate liability in respect thereof required to be reflected as a liability on the balance sheet of such Person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For purposes of any determination of the consolidated financial results of the Credit Parties and Subsidiaries over any period of measurement during which an Acquisition was consummated, income statement and cash flow statement items (whether positive or negative) attributable to the operations of the Acquired Business for such Acquisition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date of consummation of such Permitted Acquisition shall be </w:t>
      </w:r>
      <w:r>
        <w:rPr>
          <w:rFonts w:ascii="Times New Roman" w:hAnsi="Times New Roman"/>
          <w:i/>
          <w:color w:val="000000"/>
          <w:sz w:val="22"/>
        </w:rPr>
        <w:t>included</w:t>
      </w:r>
      <w:r>
        <w:rPr>
          <w:rFonts w:ascii="Times New Roman" w:hAnsi="Times New Roman"/>
          <w:color w:val="000000"/>
          <w:sz w:val="20"/>
        </w:rPr>
        <w:t xml:space="preserve"> </w:t>
      </w:r>
      <w:r>
        <w:rPr>
          <w:rFonts w:ascii="Times New Roman" w:hAnsi="Times New Roman"/>
          <w:color w:val="000000"/>
          <w:sz w:val="22"/>
        </w:rPr>
        <w:t xml:space="preserve">in such consolidated financial results for such period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to the extent supported, in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reasonable determination of the Administrative Agent, by a quality of earnings report in form, and prepared by Plante &amp; Moran, PLLC, or by another</w:t>
      </w:r>
      <w:r>
        <w:rPr>
          <w:rFonts w:ascii="Times New Roman" w:hAnsi="Times New Roman"/>
          <w:color w:val="000000"/>
          <w:sz w:val="20"/>
        </w:rPr>
        <w:t xml:space="preserve"> </w:t>
      </w:r>
      <w:r>
        <w:rPr>
          <w:rFonts w:ascii="Times New Roman" w:hAnsi="Times New Roman"/>
          <w:color w:val="000000"/>
          <w:sz w:val="22"/>
        </w:rPr>
        <w:t>independent public accounting firm</w:t>
      </w:r>
      <w:r>
        <w:rPr>
          <w:rFonts w:ascii="Times New Roman" w:hAnsi="Times New Roman"/>
          <w:color w:val="000000"/>
          <w:sz w:val="20"/>
        </w:rPr>
        <w:t xml:space="preserve"> </w:t>
      </w:r>
      <w:r>
        <w:rPr>
          <w:rFonts w:ascii="Times New Roman" w:hAnsi="Times New Roman"/>
          <w:color w:val="000000"/>
          <w:sz w:val="22"/>
        </w:rPr>
        <w:t>that is reasonably acceptable to the Administrative Agent (or by such other financial statements and/or other information as may be acceptable to the Administrative Agent in its sole discretion) delivered from the Borrower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2" w:name="el2n46o"/>
      <w:bookmarkEnd w:id="22"/>
      <w:r>
        <w:rPr>
          <w:rFonts w:ascii="Times New Roman" w:hAnsi="Times New Roman"/>
          <w:color w:val="000000"/>
          <w:sz w:val="22"/>
        </w:rPr>
        <w:t xml:space="preserve">(i) For purposes of determining pro forma compliance with </w:t>
      </w:r>
      <w:r>
        <w:rPr>
          <w:rFonts w:ascii="Times New Roman" w:hAnsi="Times New Roman"/>
          <w:color w:val="000000"/>
          <w:sz w:val="22"/>
          <w:u w:val="single"/>
        </w:rPr>
        <w:t>Section 8.8</w:t>
      </w:r>
      <w:r>
        <w:rPr>
          <w:rFonts w:ascii="Times New Roman" w:hAnsi="Times New Roman"/>
          <w:color w:val="000000"/>
          <w:sz w:val="22"/>
        </w:rPr>
        <w:t xml:space="preserve">, if no </w:t>
      </w:r>
      <w:bookmarkStart w:id="23" w:name="el2p46o"/>
      <w:bookmarkEnd w:id="23"/>
      <w:r>
        <w:rPr>
          <w:rFonts w:ascii="Times New Roman" w:hAnsi="Times New Roman"/>
          <w:color w:val="000000"/>
          <w:sz w:val="22"/>
        </w:rPr>
        <w:t xml:space="preserve">Test Period with a covenant level cited in </w:t>
      </w:r>
      <w:r>
        <w:rPr>
          <w:rFonts w:ascii="Times New Roman" w:hAnsi="Times New Roman"/>
          <w:color w:val="000000"/>
          <w:sz w:val="22"/>
          <w:u w:val="single"/>
        </w:rPr>
        <w:t>Section 8.8</w:t>
      </w:r>
      <w:bookmarkStart w:id="24" w:name="ells46o"/>
      <w:bookmarkEnd w:id="24"/>
      <w:r>
        <w:rPr>
          <w:rFonts w:ascii="Times New Roman" w:hAnsi="Times New Roman"/>
          <w:color w:val="000000"/>
          <w:sz w:val="20"/>
        </w:rPr>
        <w:t xml:space="preserve"> </w:t>
      </w:r>
      <w:r>
        <w:rPr>
          <w:rFonts w:ascii="Times New Roman" w:hAnsi="Times New Roman"/>
          <w:color w:val="000000"/>
          <w:sz w:val="22"/>
        </w:rPr>
        <w:t xml:space="preserve">has passed, compliance shall be tested based on the first </w:t>
      </w:r>
      <w:bookmarkStart w:id="25" w:name="el2o46o"/>
      <w:bookmarkEnd w:id="25"/>
      <w:r>
        <w:rPr>
          <w:rFonts w:ascii="Times New Roman" w:hAnsi="Times New Roman"/>
          <w:color w:val="000000"/>
          <w:sz w:val="22"/>
        </w:rPr>
        <w:t xml:space="preserve">Test Period for which a covenant level is cited in </w:t>
      </w:r>
      <w:r>
        <w:rPr>
          <w:rFonts w:ascii="Times New Roman" w:hAnsi="Times New Roman"/>
          <w:color w:val="000000"/>
          <w:sz w:val="22"/>
          <w:u w:val="single"/>
        </w:rPr>
        <w:t>Section 8.8</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1.4 </w:t>
      </w:r>
      <w:r>
        <w:rPr>
          <w:rFonts w:ascii="Times New Roman" w:hAnsi="Times New Roman"/>
          <w:color w:val="000000"/>
          <w:sz w:val="22"/>
          <w:u w:val="single"/>
        </w:rPr>
        <w:t>Rules of Interpretation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Terms Generally</w:t>
      </w:r>
      <w:r>
        <w:rPr>
          <w:rFonts w:ascii="Times New Roman" w:hAnsi="Times New Roman"/>
          <w:color w:val="000000"/>
          <w:sz w:val="22"/>
        </w:rPr>
        <w:t>. The definitions of terms used in this Agreement and the other Credit Documents shall apply equally to the singular and plural forms of the terms defined. Whenever the context may require, any pronoun shall include the corresponding masculine, feminine and neuter forms. The use herein of the word “</w:t>
      </w:r>
      <w:r>
        <w:rPr>
          <w:rFonts w:ascii="Times New Roman" w:hAnsi="Times New Roman"/>
          <w:i/>
          <w:color w:val="000000"/>
          <w:sz w:val="22"/>
        </w:rPr>
        <w:t>include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including</w:t>
      </w:r>
      <w:r>
        <w:rPr>
          <w:rFonts w:ascii="Times New Roman" w:hAnsi="Times New Roman"/>
          <w:color w:val="000000"/>
          <w:sz w:val="20"/>
        </w:rPr>
        <w:t>”</w:t>
      </w:r>
      <w:r>
        <w:rPr>
          <w:rFonts w:ascii="Times New Roman" w:hAnsi="Times New Roman"/>
          <w:color w:val="000000"/>
          <w:sz w:val="22"/>
        </w:rPr>
        <w:t>, when following any general statement, term or matter, shall not be construed to limit such statement, term or matter to the specific items or matters set forth immediately following such word or to similar items or matters, whether or not non-limiting language (such as “</w:t>
      </w:r>
      <w:r>
        <w:rPr>
          <w:rFonts w:ascii="Times New Roman" w:hAnsi="Times New Roman"/>
          <w:i/>
          <w:color w:val="000000"/>
          <w:sz w:val="22"/>
        </w:rPr>
        <w:t>without limitation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but not limited</w:t>
      </w:r>
      <w:r>
        <w:rPr>
          <w:rFonts w:ascii="Times New Roman" w:hAnsi="Times New Roman"/>
          <w:color w:val="000000"/>
          <w:sz w:val="20"/>
        </w:rPr>
        <w:t xml:space="preserve"> </w:t>
      </w:r>
      <w:r>
        <w:rPr>
          <w:rFonts w:ascii="Times New Roman" w:hAnsi="Times New Roman"/>
          <w:color w:val="000000"/>
          <w:sz w:val="22"/>
        </w:rPr>
        <w:t>to” or words of similar import) is used with reference thereto, but rather shall be deemed to refer to all other items or matters that fall within the broadest possible scope of such general statement, term or matter. The word “</w:t>
      </w:r>
      <w:r>
        <w:rPr>
          <w:rFonts w:ascii="Times New Roman" w:hAnsi="Times New Roman"/>
          <w:i/>
          <w:color w:val="000000"/>
          <w:sz w:val="22"/>
        </w:rPr>
        <w:t>will</w:t>
      </w:r>
      <w:r>
        <w:rPr>
          <w:rFonts w:ascii="Times New Roman" w:hAnsi="Times New Roman"/>
          <w:color w:val="000000"/>
          <w:sz w:val="20"/>
        </w:rPr>
        <w:t xml:space="preserve">” </w:t>
      </w:r>
      <w:r>
        <w:rPr>
          <w:rFonts w:ascii="Times New Roman" w:hAnsi="Times New Roman"/>
          <w:color w:val="000000"/>
          <w:sz w:val="22"/>
        </w:rPr>
        <w:t>shall be construed to have the same meaning and effect as the word “</w:t>
      </w:r>
      <w:r>
        <w:rPr>
          <w:rFonts w:ascii="Times New Roman" w:hAnsi="Times New Roman"/>
          <w:i/>
          <w:color w:val="000000"/>
          <w:sz w:val="22"/>
        </w:rPr>
        <w:t>shall</w:t>
      </w:r>
      <w:r>
        <w:rPr>
          <w:rFonts w:ascii="Times New Roman" w:hAnsi="Times New Roman"/>
          <w:color w:val="000000"/>
          <w:sz w:val="20"/>
        </w:rPr>
        <w:t>”</w:t>
      </w:r>
      <w:r>
        <w:rPr>
          <w:rFonts w:ascii="Times New Roman" w:hAnsi="Times New Roman"/>
          <w:color w:val="000000"/>
          <w:sz w:val="22"/>
        </w:rPr>
        <w:t>. In the computation of periods of time from a specified date to a later specified date, unless otherwise specified, the word “</w:t>
      </w:r>
      <w:r>
        <w:rPr>
          <w:rFonts w:ascii="Times New Roman" w:hAnsi="Times New Roman"/>
          <w:i/>
          <w:color w:val="000000"/>
          <w:sz w:val="22"/>
        </w:rPr>
        <w:t>from</w:t>
      </w:r>
      <w:r>
        <w:rPr>
          <w:rFonts w:ascii="Times New Roman" w:hAnsi="Times New Roman"/>
          <w:color w:val="000000"/>
          <w:sz w:val="20"/>
        </w:rPr>
        <w:t xml:space="preserve">” </w:t>
      </w:r>
      <w:r>
        <w:rPr>
          <w:rFonts w:ascii="Times New Roman" w:hAnsi="Times New Roman"/>
          <w:color w:val="000000"/>
          <w:sz w:val="22"/>
        </w:rPr>
        <w:t>shall mean “</w:t>
      </w:r>
      <w:r>
        <w:rPr>
          <w:rFonts w:ascii="Times New Roman" w:hAnsi="Times New Roman"/>
          <w:i/>
          <w:color w:val="000000"/>
          <w:sz w:val="22"/>
        </w:rPr>
        <w:t>from</w:t>
      </w:r>
      <w:r>
        <w:rPr>
          <w:rFonts w:ascii="Times New Roman" w:hAnsi="Times New Roman"/>
          <w:color w:val="000000"/>
          <w:sz w:val="22"/>
        </w:rPr>
        <w:t xml:space="preserve">, </w:t>
      </w:r>
      <w:r>
        <w:rPr>
          <w:rFonts w:ascii="Times New Roman" w:hAnsi="Times New Roman"/>
          <w:i/>
          <w:color w:val="000000"/>
          <w:sz w:val="22"/>
        </w:rPr>
        <w:t>and including</w:t>
      </w:r>
      <w:r>
        <w:rPr>
          <w:rFonts w:ascii="Times New Roman" w:hAnsi="Times New Roman"/>
          <w:color w:val="000000"/>
          <w:sz w:val="22"/>
        </w:rPr>
        <w:t>,” and the word “</w:t>
      </w:r>
      <w:r>
        <w:rPr>
          <w:rFonts w:ascii="Times New Roman" w:hAnsi="Times New Roman"/>
          <w:i/>
          <w:color w:val="000000"/>
          <w:sz w:val="22"/>
        </w:rPr>
        <w:t>to</w:t>
      </w:r>
      <w:r>
        <w:rPr>
          <w:rFonts w:ascii="Times New Roman" w:hAnsi="Times New Roman"/>
          <w:color w:val="000000"/>
          <w:sz w:val="20"/>
        </w:rPr>
        <w:t xml:space="preserve">” </w:t>
      </w:r>
      <w:r>
        <w:rPr>
          <w:rFonts w:ascii="Times New Roman" w:hAnsi="Times New Roman"/>
          <w:color w:val="000000"/>
          <w:sz w:val="22"/>
        </w:rPr>
        <w:t>shall mean “</w:t>
      </w:r>
      <w:r>
        <w:rPr>
          <w:rFonts w:ascii="Times New Roman" w:hAnsi="Times New Roman"/>
          <w:i/>
          <w:color w:val="000000"/>
          <w:sz w:val="22"/>
        </w:rPr>
        <w:t>to</w:t>
      </w:r>
      <w:r>
        <w:rPr>
          <w:rFonts w:ascii="Times New Roman" w:hAnsi="Times New Roman"/>
          <w:color w:val="000000"/>
          <w:sz w:val="22"/>
        </w:rPr>
        <w:t xml:space="preserve">, </w:t>
      </w:r>
      <w:r>
        <w:rPr>
          <w:rFonts w:ascii="Times New Roman" w:hAnsi="Times New Roman"/>
          <w:i/>
          <w:color w:val="000000"/>
          <w:sz w:val="22"/>
        </w:rPr>
        <w:t>but</w:t>
      </w:r>
      <w:r>
        <w:rPr>
          <w:rFonts w:ascii="Times New Roman" w:hAnsi="Times New Roman"/>
          <w:color w:val="000000"/>
          <w:sz w:val="20"/>
        </w:rPr>
        <w:t xml:space="preserve"> </w:t>
      </w:r>
      <w:r>
        <w:rPr>
          <w:rFonts w:ascii="Times New Roman" w:hAnsi="Times New Roman"/>
          <w:i/>
          <w:color w:val="000000"/>
          <w:sz w:val="22"/>
        </w:rPr>
        <w:t>excluding</w:t>
      </w:r>
      <w:r>
        <w:rPr>
          <w:rFonts w:ascii="Times New Roman" w:hAnsi="Times New Roman"/>
          <w:color w:val="000000"/>
          <w:sz w:val="22"/>
        </w:rPr>
        <w:t>,”. In addition, unless the context otherwise requires: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definition of, or reference to, any agreement, instrument or other document (including any Credit Document or Organizational Document) shall, except as otherwise expressly provided in any Credit Document, be construed as referring to such agreement, instrument or other document as it was originally executed, or as it may from time to time be amended, restated, amended and restated, supplemented, increased, extended, refinanced, renewed, replaced, and/or otherwise modified, as applicable (subject to any restrictions on such amendments, restatements, amendments and restatements, supplements, increases, extensions, refinancings, renewals, replacements, and/or other modifications set forth in this Agreement or any other Credit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reference in any Credit Document to any Person shall be construed to include such Person’s successors and permitted assigns;</w:t>
      </w:r>
    </w:p>
    <w:p>
      <w:pPr>
        <w:pStyle w:val="TextBody"/>
        <w:bidi w:val="0"/>
        <w:spacing w:before="0" w:after="240"/>
        <w:jc w:val="both"/>
        <w:rPr>
          <w:rFonts w:ascii="Times New Roman" w:hAnsi="Times New Roman"/>
          <w:sz w:val="20"/>
        </w:rPr>
      </w:pPr>
      <w:r>
        <w:rPr>
          <w:rFonts w:ascii="Times New Roman" w:hAnsi="Times New Roman"/>
          <w:color w:val="000000"/>
          <w:sz w:val="22"/>
        </w:rPr>
        <w:t>(iii) the words “</w:t>
      </w:r>
      <w:r>
        <w:rPr>
          <w:rFonts w:ascii="Times New Roman" w:hAnsi="Times New Roman"/>
          <w:i/>
          <w:color w:val="000000"/>
          <w:sz w:val="22"/>
        </w:rPr>
        <w:t>hereof</w:t>
      </w:r>
      <w:r>
        <w:rPr>
          <w:rFonts w:ascii="Times New Roman" w:hAnsi="Times New Roman"/>
          <w:color w:val="000000"/>
          <w:sz w:val="20"/>
        </w:rPr>
        <w:t>”</w:t>
      </w:r>
      <w:r>
        <w:rPr>
          <w:rFonts w:ascii="Times New Roman" w:hAnsi="Times New Roman"/>
          <w:color w:val="000000"/>
          <w:sz w:val="22"/>
        </w:rPr>
        <w:t>, “</w:t>
      </w:r>
      <w:r>
        <w:rPr>
          <w:rFonts w:ascii="Times New Roman" w:hAnsi="Times New Roman"/>
          <w:i/>
          <w:color w:val="000000"/>
          <w:sz w:val="22"/>
        </w:rPr>
        <w:t>herein</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hereunder</w:t>
      </w:r>
      <w:r>
        <w:rPr>
          <w:rFonts w:ascii="Times New Roman" w:hAnsi="Times New Roman"/>
          <w:color w:val="000000"/>
          <w:sz w:val="20"/>
        </w:rPr>
        <w:t>”</w:t>
      </w:r>
      <w:r>
        <w:rPr>
          <w:rFonts w:ascii="Times New Roman" w:hAnsi="Times New Roman"/>
          <w:color w:val="000000"/>
          <w:sz w:val="22"/>
        </w:rPr>
        <w:t xml:space="preserve">, and words of similar import, when used in any Credit Document, shall be construed to refer to such Credit Document as a whole,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to any particular provision hereof or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all references in any Credit Document to Articles, Sections, Appendices, Exhibits and/or Schedules shall be construed to refer to Articles, Sections, Appendices, Exhibits and/or Schedules, as applicable, to or of the Credit Document in which such reference appears;</w:t>
      </w:r>
    </w:p>
    <w:p>
      <w:pPr>
        <w:pStyle w:val="TextBody"/>
        <w:bidi w:val="0"/>
        <w:spacing w:before="0" w:after="240"/>
        <w:jc w:val="both"/>
        <w:rPr>
          <w:rFonts w:ascii="Times New Roman" w:hAnsi="Times New Roman"/>
          <w:sz w:val="20"/>
        </w:rPr>
      </w:pPr>
      <w:r>
        <w:rPr>
          <w:rFonts w:ascii="Times New Roman" w:hAnsi="Times New Roman"/>
          <w:color w:val="000000"/>
          <w:sz w:val="22"/>
        </w:rPr>
        <w:t>(v) all references contained in a Section, clause, sub-clause or definition to clauses, sub-clauses or definitions occurring “above” or “below”, or to any “foregoing”, “preceding” or “proceeding” clauses, sub-clauses or definitions, in each case of the foregoing, shall refer to the applicable clause or sub-clause of, or definition set forth in, such Section or such clause, sub-clause or definition, as the case may be, and all general references contained in a Section, or a clause or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sub-clause thereof, to “the above” or “the below” shall refer, collectively, to all provisions of such Section, clause or sub-clause, as applicable, occurring prior to or after, as applicable, the occurrence of such general reference;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all references herein to sums denominated in Dollars or dollars, or with the symbol “$”, refer to the lawful currency of the United States, unless such reference specifically identifies another currency;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any reference in any Credit Document to a merger, transfer, consolidation, amalgamation, consolidation, assignment, sale, disposition or transfer, or similar term shall be deemed to apply to a division of or by a limited liability company or a limited partnership, or an allocation of assets to a series of a limited liability company or a limited partnership (or the unwinding of such a division or allocation), as if it were a merger, transfer, consolidation, amalgamation, consolidation, assignment, sale, disposition or transfer, or similar term, as applicable, to, of, or with a separate Person, and any division of a limited liability company or a limited partnership shall constitute a separate Person hereunder or thereunder (and each division of any limited liability company or limited partnership that is a subsidiary, joint venture, or any other like term shall also constitute such a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references to any statute or regulation may be made by using either the common or public name thereof or a specific cite reference and, except as otherwise expressly provided, any definition of, or reference to, any Applicable Law or other law shall include (1) all statutory and regulatory rules, regulations and orders promulgated from time to time thereunder or in connection therewith, (2) any successor statute(s), (3) all statutory or regulatory provisions consolidating, amending, replacing and/or interpreting such Applicable Law or other law, and (4) the application or official interpretation of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except as otherwise expressly provided, any definition of, or reference to, any Governmental Authority (including any quasi-governmental or self-regulatory body) shall be construed as including any successor authority or body performing a similar function or succeeding to any of its principal functions;</w:t>
      </w:r>
    </w:p>
    <w:p>
      <w:pPr>
        <w:pStyle w:val="TextBody"/>
        <w:bidi w:val="0"/>
        <w:spacing w:before="0" w:after="240"/>
        <w:jc w:val="both"/>
        <w:rPr>
          <w:rFonts w:ascii="Times New Roman" w:hAnsi="Times New Roman"/>
          <w:sz w:val="20"/>
        </w:rPr>
      </w:pPr>
      <w:r>
        <w:rPr>
          <w:rFonts w:ascii="Times New Roman" w:hAnsi="Times New Roman"/>
          <w:color w:val="000000"/>
          <w:sz w:val="22"/>
        </w:rPr>
        <w:t>(x) the words “</w:t>
      </w:r>
      <w:r>
        <w:rPr>
          <w:rFonts w:ascii="Times New Roman" w:hAnsi="Times New Roman"/>
          <w:i/>
          <w:color w:val="000000"/>
          <w:sz w:val="22"/>
        </w:rPr>
        <w:t>asset</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property</w:t>
      </w:r>
      <w:r>
        <w:rPr>
          <w:rFonts w:ascii="Times New Roman" w:hAnsi="Times New Roman"/>
          <w:color w:val="000000"/>
          <w:sz w:val="20"/>
        </w:rPr>
        <w:t xml:space="preserve">” </w:t>
      </w:r>
      <w:r>
        <w:rPr>
          <w:rFonts w:ascii="Times New Roman" w:hAnsi="Times New Roman"/>
          <w:color w:val="000000"/>
          <w:sz w:val="22"/>
        </w:rPr>
        <w:t>shall be construed to have the same meaning and effect, and to refer to any and all real and personal, tangible and intangible Properties, including cash, securities, accounts and contract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unless otherwise expressly specified, all references in this Agreement or any other Credit Document to times of day shall mean such time in New York City;</w:t>
      </w:r>
    </w:p>
    <w:p>
      <w:pPr>
        <w:pStyle w:val="TextBody"/>
        <w:bidi w:val="0"/>
        <w:spacing w:before="0" w:after="240"/>
        <w:jc w:val="both"/>
        <w:rPr>
          <w:rFonts w:ascii="Times New Roman" w:hAnsi="Times New Roman"/>
          <w:sz w:val="20"/>
        </w:rPr>
      </w:pPr>
      <w:r>
        <w:rPr>
          <w:rFonts w:ascii="Times New Roman" w:hAnsi="Times New Roman"/>
          <w:color w:val="000000"/>
          <w:sz w:val="22"/>
        </w:rPr>
        <w:t>(xii) the terms “</w:t>
      </w:r>
      <w:r>
        <w:rPr>
          <w:rFonts w:ascii="Times New Roman" w:hAnsi="Times New Roman"/>
          <w:i/>
          <w:color w:val="000000"/>
          <w:sz w:val="22"/>
        </w:rPr>
        <w:t>lease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license</w:t>
      </w:r>
      <w:r>
        <w:rPr>
          <w:rFonts w:ascii="Times New Roman" w:hAnsi="Times New Roman"/>
          <w:color w:val="000000"/>
          <w:sz w:val="20"/>
        </w:rPr>
        <w:t xml:space="preserve">” </w:t>
      </w:r>
      <w:r>
        <w:rPr>
          <w:rFonts w:ascii="Times New Roman" w:hAnsi="Times New Roman"/>
          <w:color w:val="000000"/>
          <w:sz w:val="22"/>
        </w:rPr>
        <w:t>shall include any sub-lease and/or any sub-license,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(xiii) all terms (whether or not capitalized in occurrence) used in this Agreement and the other Credit Documents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specifically defined in this Agreement or any other Credit Document, or under GAAP, but are defined in the UCC, shall have the respective meanings provided for such terms in the UCC, with the term “</w:t>
      </w:r>
      <w:r>
        <w:rPr>
          <w:rFonts w:ascii="Times New Roman" w:hAnsi="Times New Roman"/>
          <w:i/>
          <w:color w:val="000000"/>
          <w:sz w:val="22"/>
        </w:rPr>
        <w:t>instrument</w:t>
      </w:r>
      <w:r>
        <w:rPr>
          <w:rFonts w:ascii="Times New Roman" w:hAnsi="Times New Roman"/>
          <w:color w:val="000000"/>
          <w:sz w:val="20"/>
        </w:rPr>
        <w:t xml:space="preserve">” </w:t>
      </w:r>
      <w:r>
        <w:rPr>
          <w:rFonts w:ascii="Times New Roman" w:hAnsi="Times New Roman"/>
          <w:color w:val="000000"/>
          <w:sz w:val="22"/>
        </w:rPr>
        <w:t>having the meaning provided for such term in Article 9 of the UCC; and</w:t>
      </w:r>
    </w:p>
    <w:p>
      <w:pPr>
        <w:pStyle w:val="TextBody"/>
        <w:bidi w:val="0"/>
        <w:spacing w:before="0" w:after="240"/>
        <w:jc w:val="both"/>
        <w:rPr>
          <w:rFonts w:ascii="Times New Roman" w:hAnsi="Times New Roman"/>
          <w:sz w:val="20"/>
        </w:rPr>
      </w:pPr>
      <w:r>
        <w:rPr>
          <w:rFonts w:ascii="Times New Roman" w:hAnsi="Times New Roman"/>
          <w:color w:val="000000"/>
          <w:sz w:val="22"/>
        </w:rPr>
        <w:t>(xiv) whenever the phrase “</w:t>
      </w:r>
      <w:r>
        <w:rPr>
          <w:rFonts w:ascii="Times New Roman" w:hAnsi="Times New Roman"/>
          <w:i/>
          <w:color w:val="000000"/>
          <w:sz w:val="22"/>
        </w:rPr>
        <w:t>to the knowledge of</w:t>
      </w:r>
      <w:r>
        <w:rPr>
          <w:rFonts w:ascii="Times New Roman" w:hAnsi="Times New Roman"/>
          <w:color w:val="000000"/>
          <w:sz w:val="20"/>
        </w:rPr>
        <w:t xml:space="preserve">” </w:t>
      </w:r>
      <w:r>
        <w:rPr>
          <w:rFonts w:ascii="Times New Roman" w:hAnsi="Times New Roman"/>
          <w:color w:val="000000"/>
          <w:sz w:val="22"/>
        </w:rPr>
        <w:t>(or words of like or similar import) relating to the knowledge of any Person (other than a natural person or individual) are used in this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or any other Credit Document, such phrase shall mean, and refer to, the actual knowledge of any Authorized Officer of such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Letter of Credit Amounts</w:t>
      </w:r>
      <w:r>
        <w:rPr>
          <w:rFonts w:ascii="Times New Roman" w:hAnsi="Times New Roman"/>
          <w:color w:val="000000"/>
          <w:sz w:val="22"/>
        </w:rPr>
        <w:t xml:space="preserve">. Unless otherwise expressly specified in this Agreement or another Credit Document, the amount of a Letter of Credit, at any time, shall be deemed to be the stated amount of such Letter of Credit in effect at such time (after giving effect to any actual permanent reductions in the stated amount of such Letter of Credit pursuant to the terms of such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Letter of Credit that, by its terms or the terms of any other Issuer Document related thereto, provides for one (1)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Section Headings</w:t>
      </w:r>
      <w:r>
        <w:rPr>
          <w:rFonts w:ascii="Times New Roman" w:hAnsi="Times New Roman"/>
          <w:color w:val="000000"/>
          <w:sz w:val="22"/>
        </w:rPr>
        <w:t xml:space="preserve">. Section headings in this Agreement and the other Credit Documents are included herein or therein (as applicable) for convenience of reference only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constitute a part hereof or thereof for any other purpose, or otherwise be given any substantive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Informed Negotiation</w:t>
      </w:r>
      <w:r>
        <w:rPr>
          <w:rFonts w:ascii="Times New Roman" w:hAnsi="Times New Roman"/>
          <w:color w:val="000000"/>
          <w:sz w:val="22"/>
        </w:rPr>
        <w:t xml:space="preserve">. This Agreement and the other Credit Documents are the result of negotiations among, and have been reviewed by counsel to, among others, the Administrative Agent, the Collateral Agent and each of the Credit Parties, and this Agreement, and each of the other Credit Documents, are the product of discussions and negotiations among such parties. Accordingly, this Agreement and the other Credit Documents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intended to be construed against the Administrative Agent, the Collateral Agent, the Issuing Bank or any of the Lenders merely on account of any such Person’s (or its counsel’s) involvement in the preparation and/or closing of this Agreement and/or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Regulated Entities</w:t>
      </w:r>
      <w:r>
        <w:rPr>
          <w:rFonts w:ascii="Times New Roman" w:hAnsi="Times New Roman"/>
          <w:color w:val="000000"/>
          <w:sz w:val="22"/>
        </w:rPr>
        <w:t>. In the event that an applicable Governmental Authority shall have notified any Credit Party of a potentially actionable issue or concern related to control of a Regulated Entity, or otherwise have determined that the Administrative Agent, the Collateral Agent or any of the Lenders is or are (as applicable) acting as a control person, as defined or used under the Florida or South Carolina insurance code or other Applicable Laws (including the insurance codes of any other state governing such Regulated Entity), of any Regulated Entity due to one (1) or more provisions of this Agreement and/or any other Credit Document, then the parties to this Agreement hereby agree to promptly further negotiate in good faith to modify this Agreement and any affected Credit Document such that none of the Administrative Agent, the Collateral Agent or any of the Lenders is or are (as applicable) considered by such Governmental Authority to be a control person of any Regulated Entity and so as to effect the original intent of the parties as closely as possible in order that the transactions contemplated by this Agreement be consummated as originally contemplated to the fullest extent possible.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1.5 </w:t>
      </w:r>
      <w:r>
        <w:rPr>
          <w:rFonts w:ascii="Times New Roman" w:hAnsi="Times New Roman"/>
          <w:color w:val="000000"/>
          <w:sz w:val="22"/>
          <w:u w:val="single"/>
        </w:rPr>
        <w:t>Interest Rate Disclosure</w:t>
      </w:r>
      <w:r>
        <w:rPr>
          <w:rFonts w:ascii="Times New Roman" w:hAnsi="Times New Roman"/>
          <w:color w:val="000000"/>
          <w:sz w:val="22"/>
        </w:rPr>
        <w:t xml:space="preserve">. The Administrative Agent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warrant or accept responsibility for,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have any liability whatsoever with respect to: (a) the continuation, administration, submission and/or calculation of, or any other matter related to, any of the Base Rate, the SOFR Reference Rate (for any applicable tenor) and/or any SOFR-Based Rate (for any Interest Period, as applicable), or any component definition used or referred to in, or any rate(s) used or referred to in, the definitions of any of the foregoing in Section 1.1, or for any alternative, successor or replacement rate thereto (including any Benchmark Replacement), including whether the composition and/or characteristics of any such actual or proposed alternative, successor or replacement rate (including any Benchmark Replacement) is or will be similar to, or produces or will produce the same or substantially equivalent value or economic equivalence of, or has or will have the same or a comparable volume or liquidity as, any of the Base Rate, the SOFR Reference Rate (for any applicable tenor), any SOFR-Based Rate (for any Interest Period, as applicable) and/or any other Benchmark prior to its discontinuance or unavailability; or (b) the effect, implementation and/or composition of any Conforming Changes. The Administrative Agent,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together with its Affiliates and other related entities, may engage in transactions that affect the calculation of any of the Base Rate, the SOFR Reference Rate (for any applicable tenor), any SOFR-Based Rate (for any Interest Period, as applicable), any alternative, successor or replacement rate of any of the foregoing (including any Benchmark Replacement), and/or any relevant adjustments to any of the foregoing, in any such case of the foregoing, in a manner adverse to the Borrower and the other Credit Parties. The Administrative Agent may select information sources or services in its reasonable discretion to ascertain any of the Base Rate, the SOFR Reference Rate (for any applicable tenor), any SOFR-Based Rate (for any Interest Period, as applicable), and/or any other Benchmark, in each case of the foregoing, pursuant to the terms of this Agreement, and the Administrative Agent shall have no liability whatsoever to the Borrower, any other Credit Party or any Subsidiary, any Lender and/or any other Person for damages of any kind, including direct or indirect, special, punitive, incidental and/or consequential damages, costs, losses and/or expenses (whether in tort, contract or otherwise and whether at law or in equity), for any error or calculation of any such rate (or any component thereof) provided by any such information source or service.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1.6 </w:t>
      </w:r>
      <w:r>
        <w:rPr>
          <w:rFonts w:ascii="Times New Roman" w:hAnsi="Times New Roman"/>
          <w:color w:val="000000"/>
          <w:sz w:val="22"/>
          <w:u w:val="single"/>
        </w:rPr>
        <w:t>Cashless Rollovers</w:t>
      </w:r>
      <w:r>
        <w:rPr>
          <w:rFonts w:ascii="Times New Roman" w:hAnsi="Times New Roman"/>
          <w:color w:val="000000"/>
          <w:sz w:val="22"/>
        </w:rPr>
        <w:t>. Notwithstanding anything to the contrary in this Agreement or any other Credit Document, to the extent that any Lender agrees to extend the maturity date of, or replaces, renews and/or refinances any of, its then-existing Loans pursuant to any Incremental Term Loans and/or any loans incurred under a new credit facility (including a new credit facility documented as an amendment and restatement of this Agreement), in each case of the foregoing, to the extent that such extension, replacement, renewal and/or refinancing is effected by means of a “cashless roll” by such Lender, then such extension, replacement, renewal and/or refinancing shall be deemed to comply with any requirement(s) under this Agreement or any other Credit Document that any related payment(s) to be made in effectuating such extension, replacement, renewal and/or refinancing be made “in Dollars”, “in immediately available funds”, “in cash” or any other similar requirement.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1.7 </w:t>
      </w:r>
      <w:r>
        <w:rPr>
          <w:rFonts w:ascii="Times New Roman" w:hAnsi="Times New Roman"/>
          <w:color w:val="000000"/>
          <w:sz w:val="22"/>
          <w:u w:val="single"/>
        </w:rPr>
        <w:t>Limited Condition Acquisitions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Notwithstanding anything to the contrary contained herein, in the case of any Limited Condition Acquisition, or the incurrence of any Indebtedness (other than any Revolving Loans) or Liens that is necessary to consummate such Limited Condition Acquisition, at the election of the Borrower (an “</w:t>
      </w:r>
      <w:r>
        <w:rPr>
          <w:rFonts w:ascii="Times New Roman" w:hAnsi="Times New Roman"/>
          <w:i/>
          <w:color w:val="000000"/>
          <w:sz w:val="22"/>
          <w:u w:val="single"/>
        </w:rPr>
        <w:t>LCA Election</w:t>
      </w:r>
      <w:r>
        <w:rPr>
          <w:rFonts w:ascii="Times New Roman" w:hAnsi="Times New Roman"/>
          <w:color w:val="000000"/>
          <w:sz w:val="20"/>
        </w:rPr>
        <w:t>”</w:t>
      </w:r>
      <w:r>
        <w:rPr>
          <w:rFonts w:ascii="Times New Roman" w:hAnsi="Times New Roman"/>
          <w:color w:val="000000"/>
          <w:sz w:val="22"/>
        </w:rPr>
        <w:t>), for purposes of determining (i) compliance with any provision of this Agreement which requires the calculation of any ratio, (ii) whether an Event of Default (other than any Specified Event of Default) exists or would be caused thereby, (iii) availability under baskets set forth in this Agreement and (iv) the accuracy of any representation or warranty (other than the Specified Representations and the Specified Purchase Agreement Representations), in each case, in connection with a Limited Condition Acquisition shall be determined at the date of entry into the applicable definitive acquisition agreement (such date, “</w:t>
      </w:r>
      <w:r>
        <w:rPr>
          <w:rFonts w:ascii="Times New Roman" w:hAnsi="Times New Roman"/>
          <w:i/>
          <w:color w:val="000000"/>
          <w:sz w:val="22"/>
          <w:u w:val="single"/>
        </w:rPr>
        <w:t>LCA Test Date</w:t>
      </w:r>
      <w:r>
        <w:rPr>
          <w:rFonts w:ascii="Times New Roman" w:hAnsi="Times New Roman"/>
          <w:color w:val="000000"/>
          <w:sz w:val="20"/>
        </w:rPr>
        <w:t xml:space="preserve">” </w:t>
      </w:r>
      <w:r>
        <w:rPr>
          <w:rFonts w:ascii="Times New Roman" w:hAnsi="Times New Roman"/>
          <w:color w:val="000000"/>
          <w:sz w:val="22"/>
        </w:rPr>
        <w:t>and each such agreement, a “</w:t>
      </w:r>
      <w:r>
        <w:rPr>
          <w:rFonts w:ascii="Times New Roman" w:hAnsi="Times New Roman"/>
          <w:i/>
          <w:color w:val="000000"/>
          <w:sz w:val="22"/>
          <w:u w:val="single"/>
        </w:rPr>
        <w:t>Limited Condition Acquisition Agreement</w:t>
      </w:r>
      <w:r>
        <w:rPr>
          <w:rFonts w:ascii="Times New Roman" w:hAnsi="Times New Roman"/>
          <w:color w:val="000000"/>
          <w:sz w:val="20"/>
        </w:rPr>
        <w:t>”</w:t>
      </w:r>
      <w:r>
        <w:rPr>
          <w:rFonts w:ascii="Times New Roman" w:hAnsi="Times New Roman"/>
          <w:color w:val="000000"/>
          <w:sz w:val="22"/>
        </w:rPr>
        <w:t xml:space="preserve">) assuming such Limited Condition Acquisition (and any other pending Limited Condition Acquisition) and other pro forma events in connection therewith (and in connection with any other pending Limited Condition Acquisition) (including the incurrence of Indebtedness) were consummated on such date. The Borrower shall give written notice to the Administrative Agent on or prior to the date it makes any LCA Election. If the Borrower has made an LCA Election for any Limited Condition Acquisition, then in connection with any calculation of any ratio or basket with respect to the incurrence of any other Indebtedness (other than Revolving Loans, which shall remain subject to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with respect to the impact, if any, of a Limited Condition Acquisition) or Liens, the making of any Restricted Payments, the making of any Investments, the entry into any transaction of merger, the consummation of any Asset Sale or the prepayment, redemption, purchase, defeasance or other satisfaction of Funded Debt,</w:t>
      </w:r>
      <w:r>
        <w:rPr>
          <w:rFonts w:ascii="Times New Roman" w:hAnsi="Times New Roman"/>
          <w:color w:val="000000"/>
          <w:sz w:val="20"/>
        </w:rPr>
        <w:t xml:space="preserve"> </w:t>
      </w:r>
      <w:r>
        <w:rPr>
          <w:rFonts w:ascii="Times New Roman" w:hAnsi="Times New Roman"/>
          <w:color w:val="000000"/>
          <w:sz w:val="22"/>
        </w:rPr>
        <w:t>in each case, permitted under this Agreement (each, a “</w:t>
      </w:r>
      <w:r>
        <w:rPr>
          <w:rFonts w:ascii="Times New Roman" w:hAnsi="Times New Roman"/>
          <w:i/>
          <w:color w:val="000000"/>
          <w:sz w:val="22"/>
          <w:u w:val="single"/>
        </w:rPr>
        <w:t>Subsequent Transaction</w:t>
      </w:r>
      <w:r>
        <w:rPr>
          <w:rFonts w:ascii="Times New Roman" w:hAnsi="Times New Roman"/>
          <w:color w:val="000000"/>
          <w:sz w:val="20"/>
        </w:rPr>
        <w:t>”</w:t>
      </w:r>
      <w:r>
        <w:rPr>
          <w:rFonts w:ascii="Times New Roman" w:hAnsi="Times New Roman"/>
          <w:color w:val="000000"/>
          <w:sz w:val="22"/>
        </w:rPr>
        <w:t>) following the relevant LCA Test Date and prior to the earlier of the date on which such Limited Condition Acquisition is consummated or the date that the applicable Limited Condition Acquisition Agreement for such Limited Condition Acquisition is terminated or expires without consummation of such Limited Condition Acquisition, for purposes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determining whether such Subsequent Transaction is permitted, any such ratio or basket, including any pro forma financial covenant compliance ratio (but not actual compliance with the financial covenants set forth in </w:t>
      </w:r>
      <w:r>
        <w:rPr>
          <w:rFonts w:ascii="Times New Roman" w:hAnsi="Times New Roman"/>
          <w:color w:val="000000"/>
          <w:sz w:val="22"/>
          <w:u w:val="single"/>
        </w:rPr>
        <w:t>Section 8.8</w:t>
      </w:r>
      <w:r>
        <w:rPr>
          <w:rFonts w:ascii="Times New Roman" w:hAnsi="Times New Roman"/>
          <w:color w:val="000000"/>
          <w:sz w:val="22"/>
        </w:rPr>
        <w:t xml:space="preserve">, which shall be determined without regard to any Limited Condition Acquisition or any related transaction), shall be required to be satisfied on a Pro Forma Basis (1) assuming such Limited Condition Acquisition (and any other pending Limited Condition Acquisition) and other transactions in connection therewith (and in connection with any other pending Limited Condition Acquisition), including the incurrence of Indebtedness and the use of proceeds thereof, were consummated on such date, and (2) assuming such Limited Condition Acquisition (and any other pending Limited Condition Acquisition) and other transactions in connection therewith (and in connection with any other pending Limited Condition Acquisition), including the incurrence of Indebtedness and the use of proceeds thereof, have not been consummated and such ratio, basket or test, including any pro forma financial covenant compliance test, as applicable, relating to such Subsequent Transaction shall be required to be satisfied under both the preceding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to be in compliance.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Notwithstanding anything set forth herein to the contrary, any determination in connection with a Limited Condition Acquisition of compliance with representations and warranties or as to the occurrence or absence of any Default or Event of Default hereunder as of the LCA Test Date (rather than the date of consummation of the applicable Limited Condition Acquisition), shall not be deemed to constitute a waiver of or consent to any breach of representations and warranties hereunder or any Default or Event of Default hereunder that may exist at the time of consummation of such Limited Condition Acquisition.</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II</w:t>
      </w:r>
      <w:r>
        <w:rPr>
          <w:rFonts w:ascii="Times New Roman" w:hAnsi="Times New Roman"/>
          <w:caps/>
          <w:color w:val="000000"/>
          <w:sz w:val="22"/>
          <w:u w:val="single"/>
        </w:rPr>
        <w:br/>
        <w:br/>
        <w:t>LOANS AND 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 </w:t>
      </w:r>
      <w:r>
        <w:rPr>
          <w:rFonts w:ascii="Times New Roman" w:hAnsi="Times New Roman"/>
          <w:color w:val="000000"/>
          <w:sz w:val="22"/>
          <w:u w:val="single"/>
        </w:rPr>
        <w:t>Revolving Loans and Term Loans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Loans</w:t>
      </w:r>
      <w:r>
        <w:rPr>
          <w:rFonts w:ascii="Times New Roman" w:hAnsi="Times New Roman"/>
          <w:color w:val="000000"/>
          <w:sz w:val="22"/>
        </w:rPr>
        <w:t>. During the Revolver Availability Period, subject to the terms and conditions of this Agreement, each Lender (including, for the avoidance of doubt, the New Lenders and the Existing Lender) severally agrees to make revolving loans (each such loan, a “</w:t>
      </w:r>
      <w:r>
        <w:rPr>
          <w:rFonts w:ascii="Times New Roman" w:hAnsi="Times New Roman"/>
          <w:i/>
          <w:color w:val="000000"/>
          <w:sz w:val="22"/>
          <w:u w:val="single"/>
        </w:rPr>
        <w:t>Revolving Loan</w:t>
      </w:r>
      <w:r>
        <w:rPr>
          <w:rFonts w:ascii="Times New Roman" w:hAnsi="Times New Roman"/>
          <w:color w:val="000000"/>
          <w:sz w:val="20"/>
        </w:rPr>
        <w:t>”</w:t>
      </w:r>
      <w:r>
        <w:rPr>
          <w:rFonts w:ascii="Times New Roman" w:hAnsi="Times New Roman"/>
          <w:color w:val="000000"/>
          <w:sz w:val="22"/>
        </w:rPr>
        <w:t xml:space="preserve">) in Dollars to the Borrower in an aggregate amount up to,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such Lender’s Revolving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making of any Revolving Loan, (i) the Total Revolving Outstandings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 xml:space="preserve">the Aggregate Revolving Commitment Amount, and (ii) the Revolving Credit Exposure of any Lender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 xml:space="preserve">such Lender’s Revolving Commitment. Amounts borrowed pursuant to this </w:t>
      </w:r>
      <w:r>
        <w:rPr>
          <w:rFonts w:ascii="Times New Roman" w:hAnsi="Times New Roman"/>
          <w:color w:val="000000"/>
          <w:sz w:val="22"/>
          <w:u w:val="single"/>
        </w:rPr>
        <w:t>clause (a</w:t>
      </w:r>
      <w:r>
        <w:rPr>
          <w:rFonts w:ascii="Times New Roman" w:hAnsi="Times New Roman"/>
          <w:color w:val="000000"/>
          <w:sz w:val="22"/>
        </w:rPr>
        <w:t xml:space="preserve">) may be repaid and reborrowed without premium or penalty (subject to </w:t>
      </w:r>
      <w:r>
        <w:rPr>
          <w:rFonts w:ascii="Times New Roman" w:hAnsi="Times New Roman"/>
          <w:color w:val="000000"/>
          <w:sz w:val="22"/>
          <w:u w:val="single"/>
        </w:rPr>
        <w:t>Section 3.1(c</w:t>
      </w:r>
      <w:r>
        <w:rPr>
          <w:rFonts w:ascii="Times New Roman" w:hAnsi="Times New Roman"/>
          <w:color w:val="000000"/>
          <w:sz w:val="22"/>
        </w:rPr>
        <w:t xml:space="preserve">)) during the Revolver Availability Period. The Revolving Loans may be borrowed, and/or outstanding from time to time, during the Revolver Availability Period as Base Rate Loans or SOFR Loans (or a combination of the foregoing), as the Borrower may request in accordance with the terms of this Agreement. Each Lender’s Revolving Commitment shall expire on the Revolving Commitment Termination Date, and all Revolving Loans, and all other amounts owed under this Agreement with respect to the Revolving Loans and the Revolving Commitments, shall be paid in full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such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 Loan A; Delayed Draw Term Loans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Term Loan A</w:t>
      </w:r>
      <w:r>
        <w:rPr>
          <w:rFonts w:ascii="Times New Roman" w:hAnsi="Times New Roman"/>
          <w:color w:val="000000"/>
          <w:sz w:val="22"/>
        </w:rPr>
        <w:t>. The parties hereto acknowledge and agree that a “Term Loan A” was made to the Borrower on the Original Closing Date pursuant to (and as defined in) the Existing Credit Agreement by the Existing Lender (of which the Borrower agrees that a principal balance of $27,500,000.00 remains outstanding immediately prior to the effectiveness of this Agreement on the Closing Date, the “</w:t>
      </w:r>
      <w:r>
        <w:rPr>
          <w:rFonts w:ascii="Times New Roman" w:hAnsi="Times New Roman"/>
          <w:i/>
          <w:color w:val="000000"/>
          <w:sz w:val="22"/>
          <w:u w:val="single"/>
        </w:rPr>
        <w:t>Existing Term Loan A</w:t>
      </w:r>
      <w:r>
        <w:rPr>
          <w:rFonts w:ascii="Times New Roman" w:hAnsi="Times New Roman"/>
          <w:color w:val="000000"/>
          <w:sz w:val="20"/>
        </w:rPr>
        <w:t>”</w:t>
      </w:r>
      <w:r>
        <w:rPr>
          <w:rFonts w:ascii="Times New Roman" w:hAnsi="Times New Roman"/>
          <w:color w:val="000000"/>
          <w:sz w:val="22"/>
        </w:rPr>
        <w:t>) and that the Existing Term Loan A shall be continued as the Term Loan A hereunder subject to the increase of the principal amount,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reallocation and other modifications described herein (including pursuant to </w:t>
      </w:r>
      <w:r>
        <w:rPr>
          <w:rFonts w:ascii="Times New Roman" w:hAnsi="Times New Roman"/>
          <w:color w:val="000000"/>
          <w:sz w:val="22"/>
          <w:u w:val="single"/>
        </w:rPr>
        <w:t>Section 2.1(e)</w:t>
      </w:r>
      <w:r>
        <w:rPr>
          <w:rFonts w:ascii="Times New Roman" w:hAnsi="Times New Roman"/>
          <w:color w:val="000000"/>
          <w:sz w:val="20"/>
        </w:rPr>
        <w:t xml:space="preserve"> </w:t>
      </w:r>
      <w:r>
        <w:rPr>
          <w:rFonts w:ascii="Times New Roman" w:hAnsi="Times New Roman"/>
          <w:color w:val="000000"/>
          <w:sz w:val="22"/>
        </w:rPr>
        <w:t xml:space="preserve">below) to occur on the Closing Date, in each case, subject to the terms and conditions hereof. On the Closing Date, subject to the terms and conditions set forth in this Agreement, each Lender (including, for the avoidance of doubt, the New Lenders and the Existing Lender) severally agrees to advance (or, in the case of Regions, be deemed to have advanced) the Term Loan A in an amount equal to its Term Loan A Commitment, to be disbursed or credited in Dollars to the Borrower (as specified in the Funding Notice delivered to the Administrative Agent prior to the Closing Date in respect of the Term Loan A) on the Closing Date in accordance with the funds disbursement agreement. The Term Loan A may be borrowed (and be outstanding) as Base Rate Loans or SOFR Loans (or a combination of the foregoing), as the Borrower may request from time to time in accordance with the terms of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initial Borrowing of the Term Loan A on the Closing Date shall consist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of SOFR Loans with a three (3) month interest period. Amounts repaid or prepaid on the Term Loan A may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reborrowed. All Term Loan A, and all other amounts owed under this Agreement with respect to the Term Loan A, shall be paid in full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the Maturity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Delayed Draw Term Loans</w:t>
      </w:r>
      <w:r>
        <w:rPr>
          <w:rFonts w:ascii="Times New Roman" w:hAnsi="Times New Roman"/>
          <w:color w:val="000000"/>
          <w:sz w:val="22"/>
        </w:rPr>
        <w:t xml:space="preserve">. During the DDTL Availability Period, subject to the terms and conditions set forth in this Agreement, each Lender (including, for the avoidance of doubt, the New Lenders and the Existing Lender) severally agrees to advance its respective DDTL Commitment Percentage of each Delayed Draw Term Loan, to be disbursed or credited in Dollars to the Borrower (as specified in the Funding Notice delivered to the Administrative Agent in respect of each Delayed Draw Term Loan). The Borrower may request no more than ten (10) Delayed Draw Term Loans hereunder, which shall be in an aggregate original principal amount which does not to result in (A) any Lender’s portion of the Delayed Draw Term Loans advanced by such Lender during the DDTL Availability Period exceeding such Lender’s original DDTL Commitment made on the Closing Date or (B) the aggregate amount of the Delayed Draw Term Loans advanced by all Lenders during the DDTL Availability Period exceeding the original Aggregate DDTL Commitments of all Lenders on the Closing Date. For the avoidance of doubt, the Borrowing of each Delayed Draw Term Loan during the DDTL Availability Period shall be subject to the satisfaction of all of the conditions set forth in each of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5.3</w:t>
      </w:r>
      <w:r>
        <w:rPr>
          <w:rFonts w:ascii="Times New Roman" w:hAnsi="Times New Roman"/>
          <w:color w:val="000000"/>
          <w:sz w:val="22"/>
        </w:rPr>
        <w:t>. The Delayed Draw Term Loans may be borrowed (and be outstanding) as Base Rate Loans or SOFR Loans (or a combination of the foregoing), as the Borrower may request from time to time in accordance with the terms of this Agreement. Amounts repaid or prepaid on the Delayed Draw Term Loans may not be reborrowed. The Aggregate DDTL Commitments shall (x) be automatically reduced, on a Dollar-for-Dollar basis, by the original principal amount of each Delayed Draw Term Loan made during the DDTL Availability Period at the time such Delayed Draw Term Loan is funded and (y) terminate automatically on the DDTL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Mechanics for Revolving Loans and Term Loans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Except pursuant to </w:t>
      </w:r>
      <w:r>
        <w:rPr>
          <w:rFonts w:ascii="Times New Roman" w:hAnsi="Times New Roman"/>
          <w:color w:val="000000"/>
          <w:sz w:val="22"/>
          <w:u w:val="single"/>
        </w:rPr>
        <w:t>Section 2.2(b)(iii)</w:t>
      </w:r>
      <w:r>
        <w:rPr>
          <w:rFonts w:ascii="Times New Roman" w:hAnsi="Times New Roman"/>
          <w:color w:val="000000"/>
          <w:sz w:val="22"/>
        </w:rPr>
        <w:t>, all Revolving Loans shall be made in an aggregate minimum amount of Five-Hundred Thousand Dollars ($500,000), and, if greater, in an integral multiple of Five-Hundred Thousand Dollars ($500,000) in excess thereof. Each of the Term Loans (including, for the avoidance of doubt, each Borrowing of a Delayed Draw Term Loan) shall be made in an aggregate minimum amount of Five Million Dollars ($5,000,000), and if greater, in an integral multiple of Five-Hundred Thousand Dollars ($500,000) in excess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Whenever the Borrower desires that the Lenders make a Revolving Loan, the Borrower shall deliver to the Administrative Agent a fully executed Funding Notice by </w:t>
      </w:r>
      <w:r>
        <w:rPr>
          <w:rFonts w:ascii="Times New Roman" w:hAnsi="Times New Roman"/>
          <w:i/>
          <w:color w:val="000000"/>
          <w:sz w:val="22"/>
        </w:rPr>
        <w:t xml:space="preserve">no later than </w:t>
      </w:r>
      <w:r>
        <w:rPr>
          <w:rFonts w:ascii="Times New Roman" w:hAnsi="Times New Roman"/>
          <w:color w:val="000000"/>
          <w:sz w:val="22"/>
        </w:rPr>
        <w:t xml:space="preserve">1:00 P.M. on a date that is: (A)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three (3) Business Days prior to the proposed Credit Date, in the case of the Borrowing of such Revolving Loan that is a SOFR Loan or (B)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one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Business Day prior to the proposed Credit Date, in the case of the Borrowing of a Revolving Loan that is a Base Rate Loan. Whenever the Borrower desires that the Lenders make a Term Loan (including, for the avoidance of doubt, each Delayed Draw Term Loan), the Borrower shall deliver to the Administrative Agent a fully executed Funding Notice by </w:t>
      </w:r>
      <w:r>
        <w:rPr>
          <w:rFonts w:ascii="Times New Roman" w:hAnsi="Times New Roman"/>
          <w:i/>
          <w:color w:val="000000"/>
          <w:sz w:val="22"/>
        </w:rPr>
        <w:t xml:space="preserve">no later than </w:t>
      </w:r>
      <w:r>
        <w:rPr>
          <w:rFonts w:ascii="Times New Roman" w:hAnsi="Times New Roman"/>
          <w:color w:val="000000"/>
          <w:sz w:val="22"/>
        </w:rPr>
        <w:t xml:space="preserve">1:00 P.M. on a date that is </w:t>
      </w:r>
      <w:r>
        <w:rPr>
          <w:rFonts w:ascii="Times New Roman" w:hAnsi="Times New Roman"/>
          <w:i/>
          <w:color w:val="000000"/>
          <w:sz w:val="22"/>
        </w:rPr>
        <w:t xml:space="preserve">at least </w:t>
      </w:r>
      <w:r>
        <w:rPr>
          <w:rFonts w:ascii="Times New Roman" w:hAnsi="Times New Roman"/>
          <w:color w:val="000000"/>
          <w:sz w:val="22"/>
        </w:rPr>
        <w:t xml:space="preserve">five (5) Business Days prior to the proposed Credit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solely in the case of the Term Loan A to be funded on the Closing Date, the Borrower may be permitted to provide the Funding Notice solely for such Borrowing no later than (3) Business Days in advance (or such shorter time as the Administrative Agent may agree). Except as otherwise provided in this Agreement, any Funding Notice(s) delivered in respect of the Borrowing of any Loans that are SOFR Loans shall be irrevocable on and after the related Periodic Term SOFR Determination Date, and the Borrower shall be bound to make a borrowing in accordance therewith.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Notice of receipt of each Funding Notice in respect of each Revolving Loan or Term Loan, together with the amount of each Lender’s Revolving Commitment Percentage or Pro Rata Share of any Term Loan Commitment, respectively, if any, together with the applicable interest rate, shall be provided by the Administrative Agent to each applicable Lender by telefacsimile with reasonable promptness, but, in any event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Administrative Agent shall have received such notice from the Borrower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1:00 P.M.), by </w:t>
      </w:r>
      <w:r>
        <w:rPr>
          <w:rFonts w:ascii="Times New Roman" w:hAnsi="Times New Roman"/>
          <w:i/>
          <w:color w:val="000000"/>
          <w:sz w:val="22"/>
        </w:rPr>
        <w:t>not later than</w:t>
      </w:r>
      <w:r>
        <w:rPr>
          <w:rFonts w:ascii="Times New Roman" w:hAnsi="Times New Roman"/>
          <w:color w:val="000000"/>
          <w:sz w:val="20"/>
        </w:rPr>
        <w:t xml:space="preserve"> </w:t>
      </w:r>
      <w:r>
        <w:rPr>
          <w:rFonts w:ascii="Times New Roman" w:hAnsi="Times New Roman"/>
          <w:color w:val="000000"/>
          <w:sz w:val="22"/>
        </w:rPr>
        <w:t>4:00 P.M. on the same day as the Administrative Agent’s receipt of such notice from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Each Lender shall make its Revolving Commitment Percentage of the requested Revolving Loan, and/or its Pro Rata Share of the requested Term Loan, as the case may be, available to the Administrative Agent by </w:t>
      </w:r>
      <w:r>
        <w:rPr>
          <w:rFonts w:ascii="Times New Roman" w:hAnsi="Times New Roman"/>
          <w:i/>
          <w:color w:val="000000"/>
          <w:sz w:val="22"/>
        </w:rPr>
        <w:t>not later than</w:t>
      </w:r>
      <w:r>
        <w:rPr>
          <w:rFonts w:ascii="Times New Roman" w:hAnsi="Times New Roman"/>
          <w:color w:val="000000"/>
          <w:sz w:val="20"/>
        </w:rPr>
        <w:t xml:space="preserve"> </w:t>
      </w:r>
      <w:r>
        <w:rPr>
          <w:rFonts w:ascii="Times New Roman" w:hAnsi="Times New Roman"/>
          <w:color w:val="000000"/>
          <w:sz w:val="22"/>
        </w:rPr>
        <w:t>11:00 A.M. on the applicable Credit Date by wire transfer of same day funds in Dollars, at the Administrative Agent’s Principal Office. Except as otherwise expressly provided in this Agreement, upon satisfaction or waiver of the applicable conditions precedent to such requested Borrowing specified in this Agreement, the Administrative Agent shall make the proceeds of such Credit Extension available to the Borrower on the applicable Credit Date by causing an amount of same day funds in Dollars equal to the proceeds of all Loans received by the Administrative Agent in connection with the Credit Extension from the Lenders to be disbursed and/or credited to the account of the Borrower at the Administrative Agent’s Principal Office, or such other account(s) as may be designated in writing to the Administrative Agent by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Any Funding Notices delivered in accordance with this </w:t>
      </w:r>
      <w:r>
        <w:rPr>
          <w:rFonts w:ascii="Times New Roman" w:hAnsi="Times New Roman"/>
          <w:color w:val="000000"/>
          <w:sz w:val="22"/>
          <w:u w:val="single"/>
        </w:rPr>
        <w:t>clause (c</w:t>
      </w:r>
      <w:r>
        <w:rPr>
          <w:rFonts w:ascii="Times New Roman" w:hAnsi="Times New Roman"/>
          <w:color w:val="000000"/>
          <w:sz w:val="22"/>
        </w:rPr>
        <w:t xml:space="preserve">) shall, for the avoidance of doubt, be subject to </w:t>
      </w:r>
      <w:r>
        <w:rPr>
          <w:rFonts w:ascii="Times New Roman" w:hAnsi="Times New Roman"/>
          <w:color w:val="000000"/>
          <w:sz w:val="22"/>
          <w:u w:val="single"/>
        </w:rPr>
        <w:t>Section 2.7(b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Incremental Commitments</w:t>
      </w:r>
      <w:r>
        <w:rPr>
          <w:rFonts w:ascii="Times New Roman" w:hAnsi="Times New Roman"/>
          <w:color w:val="000000"/>
          <w:sz w:val="22"/>
        </w:rPr>
        <w:t xml:space="preserve">. Subject to the terms and conditions set forth in this Agreement, the Borrower shall have the right and upon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ten (10) Business Days’ prior written notice to the Administrative Agent (or such shorter period of notice as the Administrative Agent may agree in its sole discretion), to (x) increase the aggregate Revolving Commitments (“</w:t>
      </w:r>
      <w:r>
        <w:rPr>
          <w:rFonts w:ascii="Times New Roman" w:hAnsi="Times New Roman"/>
          <w:i/>
          <w:color w:val="000000"/>
          <w:sz w:val="22"/>
          <w:u w:val="single"/>
        </w:rPr>
        <w:t>Incremental Revolving Commitments</w:t>
      </w:r>
      <w:r>
        <w:rPr>
          <w:rFonts w:ascii="Times New Roman" w:hAnsi="Times New Roman"/>
          <w:color w:val="000000"/>
          <w:sz w:val="20"/>
        </w:rPr>
        <w:t>”</w:t>
      </w:r>
      <w:r>
        <w:rPr>
          <w:rFonts w:ascii="Times New Roman" w:hAnsi="Times New Roman"/>
          <w:color w:val="000000"/>
          <w:sz w:val="22"/>
        </w:rPr>
        <w:t>) and (y) establish one (1) or more additional term loans or delayed draw term loans or provide for an additional advance under the Term Loan A (each such additional term loan, additional delayed draw term loan or additional advance, an “</w:t>
      </w:r>
      <w:r>
        <w:rPr>
          <w:rFonts w:ascii="Times New Roman" w:hAnsi="Times New Roman"/>
          <w:i/>
          <w:color w:val="000000"/>
          <w:sz w:val="22"/>
          <w:u w:val="single"/>
        </w:rPr>
        <w:t>Incremental Term Loan</w:t>
      </w:r>
      <w:r>
        <w:rPr>
          <w:rFonts w:ascii="Times New Roman" w:hAnsi="Times New Roman"/>
          <w:color w:val="000000"/>
          <w:sz w:val="20"/>
        </w:rPr>
        <w:t xml:space="preserve">” </w:t>
      </w:r>
      <w:r>
        <w:rPr>
          <w:rFonts w:ascii="Times New Roman" w:hAnsi="Times New Roman"/>
          <w:color w:val="000000"/>
          <w:sz w:val="22"/>
        </w:rPr>
        <w:t>and the commitment to provide such Incremental Term Loan, an “</w:t>
      </w:r>
      <w:r>
        <w:rPr>
          <w:rFonts w:ascii="Times New Roman" w:hAnsi="Times New Roman"/>
          <w:i/>
          <w:color w:val="000000"/>
          <w:sz w:val="22"/>
          <w:u w:val="single"/>
        </w:rPr>
        <w:t>Incremental Term Loan Commitment</w:t>
      </w:r>
      <w:r>
        <w:rPr>
          <w:rFonts w:ascii="Times New Roman" w:hAnsi="Times New Roman"/>
          <w:color w:val="000000"/>
          <w:sz w:val="20"/>
        </w:rPr>
        <w:t xml:space="preserve">” </w:t>
      </w:r>
      <w:r>
        <w:rPr>
          <w:rFonts w:ascii="Times New Roman" w:hAnsi="Times New Roman"/>
          <w:color w:val="000000"/>
          <w:sz w:val="22"/>
        </w:rPr>
        <w:t>and, together with any Incremental Revolving Commitments, collectively, the “</w:t>
      </w:r>
      <w:r>
        <w:rPr>
          <w:rFonts w:ascii="Times New Roman" w:hAnsi="Times New Roman"/>
          <w:i/>
          <w:color w:val="000000"/>
          <w:sz w:val="22"/>
          <w:u w:val="single"/>
        </w:rPr>
        <w:t>Incremental Commitments</w:t>
      </w:r>
      <w:r>
        <w:rPr>
          <w:rFonts w:ascii="Times New Roman" w:hAnsi="Times New Roman"/>
          <w:color w:val="000000"/>
          <w:sz w:val="20"/>
        </w:rPr>
        <w:t>”</w:t>
      </w:r>
      <w:r>
        <w:rPr>
          <w:rFonts w:ascii="Times New Roman" w:hAnsi="Times New Roman"/>
          <w:color w:val="000000"/>
          <w:sz w:val="22"/>
        </w:rPr>
        <w:t>), subject, however, in any such case,</w:t>
      </w:r>
      <w:r>
        <w:rPr>
          <w:rFonts w:ascii="Times New Roman" w:hAnsi="Times New Roman"/>
          <w:color w:val="000000"/>
          <w:sz w:val="20"/>
        </w:rPr>
        <w:t xml:space="preserve"> </w:t>
      </w:r>
      <w:r>
        <w:rPr>
          <w:rFonts w:ascii="Times New Roman" w:hAnsi="Times New Roman"/>
          <w:color w:val="000000"/>
          <w:sz w:val="22"/>
        </w:rPr>
        <w:t>to satisfaction of each of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(A) the aggregate original</w:t>
      </w:r>
      <w:r>
        <w:rPr>
          <w:rFonts w:ascii="Times New Roman" w:hAnsi="Times New Roman"/>
          <w:color w:val="000000"/>
          <w:sz w:val="20"/>
        </w:rPr>
        <w:t xml:space="preserve"> </w:t>
      </w:r>
      <w:r>
        <w:rPr>
          <w:rFonts w:ascii="Times New Roman" w:hAnsi="Times New Roman"/>
          <w:color w:val="000000"/>
          <w:sz w:val="22"/>
        </w:rPr>
        <w:t xml:space="preserve">principal amount of all such Incremental Commitments established pursuant to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after the Third Amendment Effective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taken together,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$219,600,000.00 (the principal amount of each such Incremental Commitment, the “</w:t>
      </w:r>
      <w:r>
        <w:rPr>
          <w:rFonts w:ascii="Times New Roman" w:hAnsi="Times New Roman"/>
          <w:i/>
          <w:color w:val="000000"/>
          <w:sz w:val="22"/>
          <w:u w:val="single"/>
        </w:rPr>
        <w:t>Incremental Commitment Amount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Incremental Commitment Amount shall be in a minimum amount of Five Million Dollars ($5,000,000), and, if greater, in integral multiples of Five-Hundred Thousand Dollars ($500,000) in excess thereof (or such lesser amounts as the Administrative Agent may agree in its sole discretion);</w:t>
      </w:r>
    </w:p>
    <w:p>
      <w:pPr>
        <w:pStyle w:val="TextBody"/>
        <w:bidi w:val="0"/>
        <w:spacing w:before="0" w:after="240"/>
        <w:jc w:val="both"/>
        <w:rPr>
          <w:rFonts w:ascii="Times New Roman" w:hAnsi="Times New Roman"/>
          <w:sz w:val="20"/>
        </w:rPr>
      </w:pPr>
      <w:r>
        <w:rPr>
          <w:rFonts w:ascii="Times New Roman" w:hAnsi="Times New Roman"/>
          <w:color w:val="000000"/>
          <w:sz w:val="22"/>
        </w:rPr>
        <w:t>(C) the establishment and incurrence (as applicable) of such Incremental Commitments shall be contingent upon the receipt by the Administrative Agent of: (I) Incremental Commitments in a corresponding amount to the original principal amount of such requested Incremental Commitments from either then existing Lenders or from one (1) or more other financial institutions (each such other financial institution, an “</w:t>
      </w:r>
      <w:r>
        <w:rPr>
          <w:rFonts w:ascii="Times New Roman" w:hAnsi="Times New Roman"/>
          <w:i/>
          <w:color w:val="000000"/>
          <w:sz w:val="22"/>
          <w:u w:val="single"/>
        </w:rPr>
        <w:t>Additional Incremental Lender</w:t>
      </w:r>
      <w:r>
        <w:rPr>
          <w:rFonts w:ascii="Times New Roman" w:hAnsi="Times New Roman"/>
          <w:color w:val="000000"/>
          <w:sz w:val="20"/>
        </w:rPr>
        <w:t>”</w:t>
      </w:r>
      <w:r>
        <w:rPr>
          <w:rFonts w:ascii="Times New Roman" w:hAnsi="Times New Roman"/>
          <w:color w:val="000000"/>
          <w:sz w:val="22"/>
        </w:rPr>
        <w:t xml:space="preserve">) that (1) qualifies as an Eligible Assignee, and (2) solely in the case of an Incremental Revolving Commitment, is approved (such approval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unreasonably withheld, conditioned or delayed) by the Administrative Agent (it being understood and agreed that national and regional banks shall be approved by the Administrative Agent); and (II) documentation from each existing Lender or Additional Incremental Lender providing an Incremental Commitment, in form and substance reasonably acceptable to the Administrative Agent, evidencing its (1) agreement to provide such Incremental Commitment, and (2) acceptance of its obligations as a Lender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any time after the establishment and incurrence of any Incremental Commitment, the determination of “Required Lenders” shall thereafter include the principal amount of such Incremental Commitment then in effect;</w:t>
      </w:r>
    </w:p>
    <w:p>
      <w:pPr>
        <w:pStyle w:val="TextBody"/>
        <w:bidi w:val="0"/>
        <w:spacing w:before="0" w:after="240"/>
        <w:jc w:val="both"/>
        <w:rPr>
          <w:rFonts w:ascii="Times New Roman" w:hAnsi="Times New Roman"/>
          <w:sz w:val="20"/>
        </w:rPr>
      </w:pPr>
      <w:r>
        <w:rPr>
          <w:rFonts w:ascii="Times New Roman" w:hAnsi="Times New Roman"/>
          <w:color w:val="000000"/>
          <w:sz w:val="22"/>
        </w:rPr>
        <w:t>(D) the Administrative Agent and Collateral Agent shall have received all customary officer’s certificates, legal opinions and other documents (including resolutions of the board of directors or managers (or equivalent governing body) and other required stakeholders of each Credit Party (including the holders of the Preferred Stock) and customary opinions of counsel to the Credit</w:t>
      </w:r>
      <w:r>
        <w:rPr>
          <w:rFonts w:ascii="Times New Roman" w:hAnsi="Times New Roman"/>
          <w:color w:val="000000"/>
          <w:sz w:val="20"/>
        </w:rPr>
        <w:t xml:space="preserve"> </w:t>
      </w:r>
      <w:r>
        <w:rPr>
          <w:rFonts w:ascii="Times New Roman" w:hAnsi="Times New Roman"/>
          <w:color w:val="000000"/>
          <w:sz w:val="22"/>
        </w:rPr>
        <w:t>Parties, if required to be provided by the then existing Lenders and Additional Incremental Lenders providing such Incremental Commitments) it may reasonably request relating to the corporate, limited liability company or other necessary authority for the establishment of such Incremental Commitments and the validity thereof, and any other matters relevant thereto, all in form and substance reasonably satisfactory to the Administrative Agent and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(E) any Incremental Revolving Commitments and any Revolving Loans thereunder shall have the same terms and conditions as the Revolving Commitments and Revolving Loans (except for upfront fees, which shall be subject to negotiation between the Agent and the Borrower at the relevant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the Borrower shall have delivered to the Administrative Agent a certificate, dated as of the date of establishment and incurrence (as applicable) of such Incremental Commitment, and duly executed by an Authorized Officer of the Borrower, certifying, on behalf of the Borrower and each other Credit Party, that, both immediately </w:t>
      </w:r>
      <w:r>
        <w:rPr>
          <w:rFonts w:ascii="Times New Roman" w:hAnsi="Times New Roman"/>
          <w:i/>
          <w:color w:val="000000"/>
          <w:sz w:val="22"/>
        </w:rPr>
        <w:t>before</w:t>
      </w:r>
      <w:r>
        <w:rPr>
          <w:rFonts w:ascii="Times New Roman" w:hAnsi="Times New Roman"/>
          <w:color w:val="000000"/>
          <w:sz w:val="20"/>
        </w:rPr>
        <w:t xml:space="preserve"> </w:t>
      </w:r>
      <w:r>
        <w:rPr>
          <w:rFonts w:ascii="Times New Roman" w:hAnsi="Times New Roman"/>
          <w:color w:val="000000"/>
          <w:sz w:val="22"/>
        </w:rPr>
        <w:t xml:space="preserve">and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giving effect to the establishment and/or incurrence (as applicable) of such Incremental Commitment and the consummation of any substantially contemporaneous related transactions (including any Acquisitions) in connection therewith:</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Default or Event of Default shall exist immediately before or immediately after giving effect to such Incremental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all representations and warranties of each Credit Party set forth in the Credit Documents (including the representations and warranties of each Credit Party set forth in </w:t>
      </w:r>
      <w:r>
        <w:rPr>
          <w:rFonts w:ascii="Times New Roman" w:hAnsi="Times New Roman"/>
          <w:color w:val="000000"/>
          <w:sz w:val="22"/>
          <w:u w:val="single"/>
        </w:rPr>
        <w:t>Article VI</w:t>
      </w:r>
      <w:r>
        <w:rPr>
          <w:rFonts w:ascii="Times New Roman" w:hAnsi="Times New Roman"/>
          <w:color w:val="000000"/>
          <w:sz w:val="22"/>
        </w:rPr>
        <w:t>) are true and correct, in all material respects (or, if such representation and warranty is qualified by materiality or Material Adverse Effect, in all respects), on, and as of, such date, except to the extent that such representations and warranties specifically relate to an earlier date, in which case, they are true and correct, in all material respects (or, if such representation and warranty is qualified by materiality or Material Adverse Effect, in all respects), as of such earlier date; and</w:t>
      </w:r>
    </w:p>
    <w:p>
      <w:pPr>
        <w:pStyle w:val="TextBody"/>
        <w:bidi w:val="0"/>
        <w:spacing w:before="0" w:after="240"/>
        <w:jc w:val="both"/>
        <w:rPr>
          <w:rFonts w:ascii="Times New Roman" w:hAnsi="Times New Roman"/>
          <w:sz w:val="20"/>
        </w:rPr>
      </w:pPr>
      <w:r>
        <w:rPr>
          <w:rFonts w:ascii="Times New Roman" w:hAnsi="Times New Roman"/>
          <w:color w:val="000000"/>
          <w:sz w:val="22"/>
        </w:rPr>
        <w:t>(III) the Credit</w:t>
      </w:r>
      <w:r>
        <w:rPr>
          <w:rFonts w:ascii="Times New Roman" w:hAnsi="Times New Roman"/>
          <w:color w:val="000000"/>
          <w:sz w:val="20"/>
        </w:rPr>
        <w:t xml:space="preserve"> </w:t>
      </w:r>
      <w:r>
        <w:rPr>
          <w:rFonts w:ascii="Times New Roman" w:hAnsi="Times New Roman"/>
          <w:color w:val="000000"/>
          <w:sz w:val="22"/>
        </w:rPr>
        <w:t xml:space="preserve">Parties are in compliance, on a Pro Forma Basis, with all of the financial covenants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(determined without giving effect to any “netting” of the cash proceeds of the funding of any such Incremental Commitment against Consolidated Funded Debt);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that to the extent the proceeds of the Incremental Commitment are to be used to finance a substantially contemporaneous Limited Condition Acquisition, the conditions set forth in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may be tested in accordance with Section 1.7 or modified in a manner customary for “SunGard” or “certain funds” conditionality, in each case, to the extent agreed to by the Borrower and the Persons providing such Incremental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the Collateral Agent shall have received such amendments to the Collateral Documents as the Collateral Agent shall request in order to cause the Collateral Documents to secure the Obligations (in a manner consistent with the terms of the Credit Documents as in effect immediately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the date of establishment and incurrence (as applicable) of such Incremental Commitment), after giving effect to the establishment and incurrence (as applicable) of such Incremental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amortization, pricing, fees, the final maturity date and use of proceeds applicable to any Incremental Term Loan shall be as set forth in the applicable Incremental Facility Agreement establishing such Incremental Term Loan,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Incremental Term</w:t>
      </w:r>
      <w:r>
        <w:rPr>
          <w:rFonts w:ascii="Times New Roman" w:hAnsi="Times New Roman"/>
          <w:color w:val="000000"/>
          <w:sz w:val="20"/>
        </w:rPr>
        <w:t xml:space="preserve"> </w:t>
      </w:r>
      <w:r>
        <w:rPr>
          <w:rFonts w:ascii="Times New Roman" w:hAnsi="Times New Roman"/>
          <w:color w:val="000000"/>
          <w:sz w:val="22"/>
        </w:rPr>
        <w:t>Loan shall have a final maturity date that is coterminous with, or later than, the Latest Maturity Date; (II) the Weighted Average Life of such Incremental Term</w:t>
      </w:r>
      <w:r>
        <w:rPr>
          <w:rFonts w:ascii="Times New Roman" w:hAnsi="Times New Roman"/>
          <w:color w:val="000000"/>
          <w:sz w:val="20"/>
        </w:rPr>
        <w:t xml:space="preserve"> </w:t>
      </w:r>
      <w:r>
        <w:rPr>
          <w:rFonts w:ascii="Times New Roman" w:hAnsi="Times New Roman"/>
          <w:color w:val="000000"/>
          <w:sz w:val="22"/>
        </w:rPr>
        <w:t xml:space="preserve">Loan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Weighted Average Life of any other then-outstanding Term Loan (including of the Term Loan A, any Delayed Draw Term Loan and any other then outstanding Incremental Term Loan); and (III) the All-In Yield applicable to such Incremental Term Loan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 xml:space="preserve">one-half of one percent (0.50%) </w:t>
      </w:r>
      <w:r>
        <w:rPr>
          <w:rFonts w:ascii="Times New Roman" w:hAnsi="Times New Roman"/>
          <w:i/>
          <w:color w:val="000000"/>
          <w:sz w:val="22"/>
        </w:rPr>
        <w:t>higher than</w:t>
      </w:r>
      <w:r>
        <w:rPr>
          <w:rFonts w:ascii="Times New Roman" w:hAnsi="Times New Roman"/>
          <w:color w:val="000000"/>
          <w:sz w:val="20"/>
        </w:rPr>
        <w:t xml:space="preserve"> </w:t>
      </w:r>
      <w:r>
        <w:rPr>
          <w:rFonts w:ascii="Times New Roman" w:hAnsi="Times New Roman"/>
          <w:color w:val="000000"/>
          <w:sz w:val="22"/>
        </w:rPr>
        <w:t>the corresponding All-In Yield applicable to any other then-outstanding Term Loan (including the Term Loan A, any Delayed Draw Term Loan and any other then outstanding Incremental Term Loan) (it being understood and agreed that interest on any other then-outstanding Term Loan may be increased to the extent necessary to satisfy this requirement);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Borrower shall have paid any applicable upfront and/or arrangement fee(s) in connection with the establishment and/or incurrence (as applicable) of such Incremental Term Loan, as agreed by the Borrower in writing; and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except to the extent otherwise required or permitted pursuant to the foregoing of this </w:t>
      </w:r>
      <w:r>
        <w:rPr>
          <w:rFonts w:ascii="Times New Roman" w:hAnsi="Times New Roman"/>
          <w:color w:val="000000"/>
          <w:sz w:val="22"/>
          <w:u w:val="single"/>
        </w:rPr>
        <w:t>clause (d)</w:t>
      </w:r>
      <w:r>
        <w:rPr>
          <w:rFonts w:ascii="Times New Roman" w:hAnsi="Times New Roman"/>
          <w:color w:val="000000"/>
          <w:sz w:val="22"/>
        </w:rPr>
        <w:t xml:space="preserve">, all other terms and conditions of any Incremental Term Loan, if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consistent with the terms and conditions of the other Term Loans, shall be reasonably satisfactory to the Administrative Agent; provided that (x) any covenants or events of default regarding any Incremental Term Loan that are more restrictive than the equivalent covenant or event of default regarding the other Loans shall be deemed to be applicable to such other Loans, and (y) for purposes of clarity, Incremental Term Loans shall constitute Loans hereunder and rank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 xml:space="preserve">with all other Term Loans hereunder and shall be secured on a </w:t>
      </w:r>
      <w:r>
        <w:rPr>
          <w:rFonts w:ascii="Times New Roman" w:hAnsi="Times New Roman"/>
          <w:i/>
          <w:color w:val="000000"/>
          <w:sz w:val="22"/>
        </w:rPr>
        <w:t xml:space="preserve">pari passu </w:t>
      </w:r>
      <w:r>
        <w:rPr>
          <w:rFonts w:ascii="Times New Roman" w:hAnsi="Times New Roman"/>
          <w:color w:val="000000"/>
          <w:sz w:val="22"/>
        </w:rPr>
        <w:t>basis with the other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in the foregoing of this </w:t>
      </w:r>
      <w:r>
        <w:rPr>
          <w:rFonts w:ascii="Times New Roman" w:hAnsi="Times New Roman"/>
          <w:color w:val="000000"/>
          <w:sz w:val="22"/>
          <w:u w:val="single"/>
        </w:rPr>
        <w:t>clause (d)</w:t>
      </w:r>
      <w:r>
        <w:rPr>
          <w:rFonts w:ascii="Times New Roman" w:hAnsi="Times New Roman"/>
          <w:color w:val="000000"/>
          <w:sz w:val="22"/>
        </w:rPr>
        <w:t xml:space="preserve">: (I) neither the Administrative Agent, the Collateral Agent nor any Lender, nor any Affiliate of any of the foregoing (nor any of their respective successors or assigns), shall have any obligation to provide all, or any portion, of any Incremental Commitment and any decision by a Lender to provide all, or any portion, of an Incremental Commitment shall be made in its sole and absolute discretion, independently from, and without reliance upon, any other existing Lender or Additional Incremental Lender; (II) neither any Arranger, the Administrative Agent, the Collateral Agent nor any Lender, nor any Affiliate of any of the foregoing (nor any of their respective successors or assigns), shall have any responsibility for arranging any such Incremental Commitments without their prior written consent and subject to such conditions (including fee arrangements) as they may require in connection therewith, (III) notwithstanding anything to the contrary in </w:t>
      </w:r>
      <w:r>
        <w:rPr>
          <w:rFonts w:ascii="Times New Roman" w:hAnsi="Times New Roman"/>
          <w:color w:val="000000"/>
          <w:sz w:val="22"/>
          <w:u w:val="single"/>
        </w:rPr>
        <w:t>Section 11.4</w:t>
      </w:r>
      <w:r>
        <w:rPr>
          <w:rFonts w:ascii="Times New Roman" w:hAnsi="Times New Roman"/>
          <w:color w:val="000000"/>
          <w:sz w:val="22"/>
        </w:rPr>
        <w:t>, the Administrative Agent, the Collateral Agent, the Credit</w:t>
      </w:r>
      <w:r>
        <w:rPr>
          <w:rFonts w:ascii="Times New Roman" w:hAnsi="Times New Roman"/>
          <w:color w:val="000000"/>
          <w:sz w:val="20"/>
        </w:rPr>
        <w:t xml:space="preserve"> </w:t>
      </w:r>
      <w:r>
        <w:rPr>
          <w:rFonts w:ascii="Times New Roman" w:hAnsi="Times New Roman"/>
          <w:color w:val="000000"/>
          <w:sz w:val="22"/>
        </w:rPr>
        <w:t xml:space="preserve">Parties and the existing Lenders and/or Additional Incremental Lenders providing any such Incremental Term Loan Commitments for any Incremental Term Loan, without the further consent of any other Person, are expressly permitted to enter into an Incremental Facility Agreement to amend the Credit Documents to the extent necessary to give effect to the establishment of any Incremental Commitments pursuant to the foregoing </w:t>
      </w:r>
      <w:r>
        <w:rPr>
          <w:rFonts w:ascii="Times New Roman" w:hAnsi="Times New Roman"/>
          <w:color w:val="000000"/>
          <w:sz w:val="22"/>
          <w:u w:val="single"/>
        </w:rPr>
        <w:t>clause (d)</w:t>
      </w:r>
      <w:r>
        <w:rPr>
          <w:rFonts w:ascii="Times New Roman" w:hAnsi="Times New Roman"/>
          <w:color w:val="000000"/>
          <w:sz w:val="22"/>
        </w:rPr>
        <w:t xml:space="preserve">, and to implement any technical, administrative and/or mechanical changes that are necessary or advisable to be implemented in connection therewith (including to ensure continuing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allocations of Loans and Commitments); and (IV) if the Borrower incurs Incremental Revolving Commitments pursuant to this </w:t>
      </w:r>
      <w:r>
        <w:rPr>
          <w:rFonts w:ascii="Times New Roman" w:hAnsi="Times New Roman"/>
          <w:color w:val="000000"/>
          <w:sz w:val="22"/>
          <w:u w:val="single"/>
        </w:rPr>
        <w:t>clause (d)</w:t>
      </w:r>
      <w:r>
        <w:rPr>
          <w:rFonts w:ascii="Times New Roman" w:hAnsi="Times New Roman"/>
          <w:color w:val="000000"/>
          <w:sz w:val="22"/>
        </w:rPr>
        <w:t>, the Borrower shall, after such time, repay and incur Revolving Loans ratably as between the Incremental Revolving Commitments and the Revolving Commitments outstanding immediately prior to such incurrence (and all Revolving Commitments and Revolving Loans shall constitute a single Class).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Reallocation and Assignment on Closing Date</w:t>
      </w:r>
      <w:r>
        <w:rPr>
          <w:rFonts w:ascii="Times New Roman" w:hAnsi="Times New Roman"/>
          <w:color w:val="000000"/>
          <w:sz w:val="22"/>
        </w:rPr>
        <w:t xml:space="preserve">. All parties to this Agreement agree that on the Closing Date, the Existing Loans will be reallocated and/or assigned in a manner between the Existing Lender and New Lenders as may be necessary to effect the Commitments of such Lenders set forth on </w:t>
      </w:r>
      <w:r>
        <w:rPr>
          <w:rFonts w:ascii="Times New Roman" w:hAnsi="Times New Roman"/>
          <w:color w:val="000000"/>
          <w:sz w:val="22"/>
          <w:u w:val="single"/>
        </w:rPr>
        <w:t>Appendix A</w:t>
      </w:r>
      <w:r>
        <w:rPr>
          <w:rFonts w:ascii="Times New Roman" w:hAnsi="Times New Roman"/>
          <w:color w:val="000000"/>
          <w:sz w:val="22"/>
        </w:rPr>
        <w:t>. For the avoidance of doubt, none of the foregoing reallocations or refinancing shall constitute a substitution or novation.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2.2 </w:t>
      </w:r>
      <w:r>
        <w:rPr>
          <w:rFonts w:ascii="Times New Roman" w:hAnsi="Times New Roman"/>
          <w:color w:val="000000"/>
          <w:sz w:val="22"/>
          <w:u w:val="single"/>
        </w:rPr>
        <w:t>Swingline Loans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Commitments</w:t>
      </w:r>
      <w:r>
        <w:rPr>
          <w:rFonts w:ascii="Times New Roman" w:hAnsi="Times New Roman"/>
          <w:color w:val="000000"/>
          <w:sz w:val="22"/>
        </w:rPr>
        <w:t xml:space="preserve">. Subject to the terms and conditions set forth in this Agreement, the Swingline Lender may, in its sole discretion, in accordance with this </w:t>
      </w:r>
      <w:r>
        <w:rPr>
          <w:rFonts w:ascii="Times New Roman" w:hAnsi="Times New Roman"/>
          <w:color w:val="000000"/>
          <w:sz w:val="22"/>
          <w:u w:val="single"/>
        </w:rPr>
        <w:t>Section 2.2</w:t>
      </w:r>
      <w:r>
        <w:rPr>
          <w:rFonts w:ascii="Times New Roman" w:hAnsi="Times New Roman"/>
          <w:color w:val="000000"/>
          <w:sz w:val="22"/>
        </w:rPr>
        <w:t xml:space="preserve">, make Swingline Loans to the Borrower in Dollars, from time to time during the Revolver Availability Period, in an aggregate principal amount outstanding at any time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 xml:space="preserve">the Swingline Sublimit;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making of any Swingline Loan, in no event shall (i) the Total Revolving Outstandings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Aggregate Revolving Commitments, and/or (ii) the Revolving Credit Exposure of any Lender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such Lender’s Revolving Commitment. Amounts borrowed pursuant to this </w:t>
      </w:r>
      <w:r>
        <w:rPr>
          <w:rFonts w:ascii="Times New Roman" w:hAnsi="Times New Roman"/>
          <w:color w:val="000000"/>
          <w:sz w:val="22"/>
          <w:u w:val="single"/>
        </w:rPr>
        <w:t>Section 2.2</w:t>
      </w:r>
      <w:r>
        <w:rPr>
          <w:rFonts w:ascii="Times New Roman" w:hAnsi="Times New Roman"/>
          <w:color w:val="000000"/>
          <w:sz w:val="20"/>
        </w:rPr>
        <w:t xml:space="preserve"> </w:t>
      </w:r>
      <w:r>
        <w:rPr>
          <w:rFonts w:ascii="Times New Roman" w:hAnsi="Times New Roman"/>
          <w:color w:val="000000"/>
          <w:sz w:val="22"/>
        </w:rPr>
        <w:t>may be repaid and reborrowed from time to time during the Revolver Availability Period. The Swingline Lender’s Revolving Commitment shall expire on the Revolving Commitment Termination Date, and all Swingline Loans, and all other amounts owed under this Agreement with respect to the Swingline Loans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the Revolving Commitments, shall be paid in full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the Revolving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Borrowing Mechanics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Subject to </w:t>
      </w:r>
      <w:r>
        <w:rPr>
          <w:rFonts w:ascii="Times New Roman" w:hAnsi="Times New Roman"/>
          <w:color w:val="000000"/>
          <w:sz w:val="22"/>
          <w:u w:val="single"/>
        </w:rPr>
        <w:t>clause (b)(vi</w:t>
      </w:r>
      <w:r>
        <w:rPr>
          <w:rFonts w:ascii="Times New Roman" w:hAnsi="Times New Roman"/>
          <w:color w:val="000000"/>
          <w:sz w:val="22"/>
        </w:rPr>
        <w:t xml:space="preserve">) below, whenever the Borrower desires that the Swingline Lender make a Swingline Loan, the Borrower shall deliver to the Administrative Agent a Funding Notice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11:00 A.M. on the proposed Credit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Subject to </w:t>
      </w:r>
      <w:r>
        <w:rPr>
          <w:rFonts w:ascii="Times New Roman" w:hAnsi="Times New Roman"/>
          <w:color w:val="000000"/>
          <w:sz w:val="22"/>
          <w:u w:val="single"/>
        </w:rPr>
        <w:t>clause (b)(vi</w:t>
      </w:r>
      <w:r>
        <w:rPr>
          <w:rFonts w:ascii="Times New Roman" w:hAnsi="Times New Roman"/>
          <w:color w:val="000000"/>
          <w:sz w:val="22"/>
        </w:rPr>
        <w:t xml:space="preserve">) below, the Swingline Lender shall make the amount of its Swingline Loan available to the Administrative Agent by </w:t>
      </w:r>
      <w:r>
        <w:rPr>
          <w:rFonts w:ascii="Times New Roman" w:hAnsi="Times New Roman"/>
          <w:i/>
          <w:color w:val="000000"/>
          <w:sz w:val="22"/>
        </w:rPr>
        <w:t>not later than</w:t>
      </w:r>
      <w:r>
        <w:rPr>
          <w:rFonts w:ascii="Times New Roman" w:hAnsi="Times New Roman"/>
          <w:color w:val="000000"/>
          <w:sz w:val="20"/>
        </w:rPr>
        <w:t xml:space="preserve"> </w:t>
      </w:r>
      <w:r>
        <w:rPr>
          <w:rFonts w:ascii="Times New Roman" w:hAnsi="Times New Roman"/>
          <w:color w:val="000000"/>
          <w:sz w:val="22"/>
        </w:rPr>
        <w:t>3:00 P.M. on the applicable Credit Date by wire transfer or credit (as applicable) of same day funds in Dollars, at the Administrative Agent’s Principal Office. Except as otherwise expressly provided in this Agreement, upon satisfaction or waiver of each applicable condition precedent to such Borrowing set forth in this Agreement, the Administrative Agent shall make the proceeds of such Swingline Loan available to the Borrower on the applicable Credit Date by causing an amount of same day funds in Dollars equal to the proceeds of such Swingline Loan received by the Administrative Agent from the Swingline Lender to be credited to the account of the Borrower at the Administrative Agent’s Principal Office, or (via credit or wire transfer, as applicable) to such other account(s) as may be designated in writing to the Administrative Agent by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With respect to any Swingline Loans that have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been voluntarily prepaid by the Borrower pursuant to </w:t>
      </w:r>
      <w:r>
        <w:rPr>
          <w:rFonts w:ascii="Times New Roman" w:hAnsi="Times New Roman"/>
          <w:color w:val="000000"/>
          <w:sz w:val="22"/>
          <w:u w:val="single"/>
        </w:rPr>
        <w:t>Section 2.11(a</w:t>
      </w:r>
      <w:r>
        <w:rPr>
          <w:rFonts w:ascii="Times New Roman" w:hAnsi="Times New Roman"/>
          <w:color w:val="000000"/>
          <w:sz w:val="22"/>
        </w:rPr>
        <w:t xml:space="preserve">), the Swingline Lender may, at any time in its sole and absolute discretion, deliver to the Administrative Agent (with a copy to the Borrower),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11:00 A.M. on the day of the proposed Credit Date, a notice (which shall be deemed to be a Funding Notice given by the Borrower) requesting that each Lender holding a Revolving Commitment make Revolving Loans that are Base Rate Loans to the Borrower on such Credit Date in an amount equal to the outstanding principal amount, on the date such notice is given, of such Swingline Loan(s) (the “</w:t>
      </w:r>
      <w:r>
        <w:rPr>
          <w:rFonts w:ascii="Times New Roman" w:hAnsi="Times New Roman"/>
          <w:i/>
          <w:color w:val="000000"/>
          <w:sz w:val="22"/>
          <w:u w:val="single"/>
        </w:rPr>
        <w:t>Refunded Swingline Loans</w:t>
      </w:r>
      <w:r>
        <w:rPr>
          <w:rFonts w:ascii="Times New Roman" w:hAnsi="Times New Roman"/>
          <w:color w:val="000000"/>
          <w:sz w:val="20"/>
        </w:rPr>
        <w:t>”</w:t>
      </w:r>
      <w:r>
        <w:rPr>
          <w:rFonts w:ascii="Times New Roman" w:hAnsi="Times New Roman"/>
          <w:color w:val="000000"/>
          <w:sz w:val="22"/>
        </w:rPr>
        <w:t xml:space="preserve">) that the Swingline Lender requests that the Lenders prepay. Notwithstanding anything to the contrary contained in this Agreement or any other Credit Document: (A) the proceeds of such Revolving Loans made by the Lenders, other than the Swingline Lender, shall be immediately delivered by the Administrative Agent to the Swingline Lender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the Borrower) and applied to repay a corresponding portion of the Refunded Swingline Loans; and (B) on the day such Revolving Loans are made, the Swingline Lender’s Revolving Commitment Percentage of the Refunded Swingline Loans shall be deemed to be paid with the proceeds of a Revolving Loan made by the Swingline Lender to the Borrower, and such portion of the Swingline Loans deemed to be so paid shall no longer be outstanding as Swingline Loans, but shall instead constitute part of the Swingline Lender’s outstanding Revolving Loans to the Borrower for all purposes of this Agreement and the other Credit Documents. The Borrower hereby authorizes the Administrative Agent and the Swingline Lender to charge the Borrower’s accounts with the Administrative Agent and the Swingline Lender (up to the amount available in each such account) in order to immediately pay the Swingline Lender the amount of the Refunded Swingline Loans, to the extent that the proceeds of such Revolving Loans made by the Lenders, including the Revolving Loans deemed to be made by the Swingline Lender, are insufficient to repay, in full, the Refunded Swingline Loans. If any portion of any such amount paid (or deemed to be paid) to the Swingline Lender should be recovered by, or on behalf of, the Borrower from the Swingline Lender in bankruptcy, by assignment for the benefit of creditors or otherwise, the loss of the amount so recovered shall be ratably shared among all Lenders in the manner contemplated by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If, for any reason, Revolving Loans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made pursuant to the foregoing </w:t>
      </w:r>
      <w:r>
        <w:rPr>
          <w:rFonts w:ascii="Times New Roman" w:hAnsi="Times New Roman"/>
          <w:color w:val="000000"/>
          <w:sz w:val="22"/>
          <w:u w:val="single"/>
        </w:rPr>
        <w:t>clause (b)(iii</w:t>
      </w:r>
      <w:r>
        <w:rPr>
          <w:rFonts w:ascii="Times New Roman" w:hAnsi="Times New Roman"/>
          <w:color w:val="000000"/>
          <w:sz w:val="22"/>
        </w:rPr>
        <w:t>) in an amount sufficient to repay any amounts owed to the Swingline Lender in respect of any outstanding Swingline Loans on or before the third (3</w:t>
      </w:r>
      <w:r>
        <w:rPr>
          <w:rFonts w:ascii="Times New Roman" w:hAnsi="Times New Roman"/>
          <w:color w:val="000000"/>
          <w:sz w:val="15"/>
        </w:rPr>
        <w:t>rd</w:t>
      </w:r>
      <w:r>
        <w:rPr>
          <w:rFonts w:ascii="Times New Roman" w:hAnsi="Times New Roman"/>
          <w:color w:val="000000"/>
          <w:sz w:val="22"/>
        </w:rPr>
        <w:t xml:space="preserve">) Business Day after demand for payment thereof by the Swingline Lender in accordance with the foregoing </w:t>
      </w:r>
      <w:r>
        <w:rPr>
          <w:rFonts w:ascii="Times New Roman" w:hAnsi="Times New Roman"/>
          <w:color w:val="000000"/>
          <w:sz w:val="22"/>
          <w:u w:val="single"/>
        </w:rPr>
        <w:t>clause (b)(iii</w:t>
      </w:r>
      <w:r>
        <w:rPr>
          <w:rFonts w:ascii="Times New Roman" w:hAnsi="Times New Roman"/>
          <w:color w:val="000000"/>
          <w:sz w:val="22"/>
        </w:rPr>
        <w:t xml:space="preserve">), each Lender holding a Revolving Commitment shall be deemed to have purchased, and hereby agrees to so purchase, a participation in such outstanding Swingline Loans in an amount equal to its Revolving Commitment Percentage of the applicable unpaid amount together with accrued interest thereon;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participation purchased (or deemed to have been purchased) by a Lender shall be limited to an amount that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cause the Revolving Credit Exposure of such Lender (after giving effect to such participation) to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such Lender’s Revolving Commitment. On the Business Day that notice is provided by the Swingline Lender (or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11:00 A.M. on the following Business Day, if such notice is provided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2:00 P.M.), each Lender holding a Revolving Commitment shall deliver to the Swingline Lender an amount equal to its respective participation in the applicable unpaid amount, in same day funds at the Principal Office of the Swingline Lender. In order to evidence such participation, each Lender holding a Revolving Commitment agrees to enter into a participation agreement at the request of the Swingline Lender in form and substance reasonably satisfactory to the Swingline Lender. In the event that any Lender holding a Revolving Commitment fails to make available to the Swingline Lender the amount of such Lender’s participation as provided in this </w:t>
      </w:r>
      <w:r>
        <w:rPr>
          <w:rFonts w:ascii="Times New Roman" w:hAnsi="Times New Roman"/>
          <w:color w:val="000000"/>
          <w:sz w:val="22"/>
          <w:u w:val="single"/>
        </w:rPr>
        <w:t>clause (b)(iv</w:t>
      </w:r>
      <w:r>
        <w:rPr>
          <w:rFonts w:ascii="Times New Roman" w:hAnsi="Times New Roman"/>
          <w:color w:val="000000"/>
          <w:sz w:val="22"/>
        </w:rPr>
        <w:t>), the Swingline Lender shall be entitled to recover such amount on demand from such Lender, together with interest thereon, for three (3) Business Days at the rate customarily used by the Swingline Lender for the correction of errors among banks, and thereafter, at the Base Rate,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Notwithstanding anything to the contrary contained in this Agreement or any other Credit Document: (A) each Lender’s obligation to make Revolving Loans for the purpose of repaying any Refunded Swingline Loans pursuant to the foregoing </w:t>
      </w:r>
      <w:r>
        <w:rPr>
          <w:rFonts w:ascii="Times New Roman" w:hAnsi="Times New Roman"/>
          <w:color w:val="000000"/>
          <w:sz w:val="22"/>
          <w:u w:val="single"/>
        </w:rPr>
        <w:t>clause (b)(iii</w:t>
      </w:r>
      <w:r>
        <w:rPr>
          <w:rFonts w:ascii="Times New Roman" w:hAnsi="Times New Roman"/>
          <w:color w:val="000000"/>
          <w:sz w:val="22"/>
        </w:rPr>
        <w:t xml:space="preserve">), and each Lender’s obligation to purchase a participation in any unpaid Swingline Loans pursuant to the foregoing </w:t>
      </w:r>
      <w:r>
        <w:rPr>
          <w:rFonts w:ascii="Times New Roman" w:hAnsi="Times New Roman"/>
          <w:color w:val="000000"/>
          <w:sz w:val="22"/>
          <w:u w:val="single"/>
        </w:rPr>
        <w:t>clause (b)(iv</w:t>
      </w:r>
      <w:r>
        <w:rPr>
          <w:rFonts w:ascii="Times New Roman" w:hAnsi="Times New Roman"/>
          <w:color w:val="000000"/>
          <w:sz w:val="22"/>
        </w:rPr>
        <w:t xml:space="preserve">), shall, in each case, be absolute and unconditional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affected by any circumstance or contingency, including (I) any set</w:t>
        <w:noBreakHyphen/>
        <w:t xml:space="preserve">off, counterclaim, recoupment, defense or other right that such Lender might, or otherwise would, have against the Swingline Lender, any Credit Party, or any other Person for any reason whatsoever, (II) the occurrence or continuation of a Default or Event of Default, (III) any adverse change(s) in the business, results of operations, financial condition, assets, liabilities, or prospects of any of the Credit Parties and/or Subsidiaries, (IV) any breach of this Agreement or any other Credit Document by any party hereto or thereto, or (V) any other circumstance, happening or event whatsoever,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obligations of each Lender are subject to the condition that the Swingline Lender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received prior notice from the Borrower or the Required Lenders that any of the conditions under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to the making of the applicable Refunded Swingline Loans (or other unpaid Swingline Loans) were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satisfied at the time such Refunded Swingline Loans (or other unpaid Swingline Loans) were made; and (B) the Swingline Lender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obligated to make any Swingline Loans (I) if it has elected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do so after the occurrence and during the continuation of a Default or Event of Default, (II) if it does </w:t>
      </w:r>
      <w:r>
        <w:rPr>
          <w:rFonts w:ascii="Times New Roman" w:hAnsi="Times New Roman"/>
          <w:i/>
          <w:color w:val="000000"/>
          <w:sz w:val="22"/>
        </w:rPr>
        <w:t>not</w:t>
      </w:r>
      <w:r>
        <w:rPr>
          <w:rFonts w:ascii="Times New Roman" w:hAnsi="Times New Roman"/>
          <w:color w:val="000000"/>
          <w:sz w:val="22"/>
        </w:rPr>
        <w:t xml:space="preserve">, in good faith, believe that all conditions under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to the making of such Swingline Loan have been satisfied or waived by the Required Lenders, or (III) at a time when a Defaulting Lender exists, unless the Swingline Lender has entered into arrangements satisfactory to it and the Borrower to eliminate the Swingline Lender’s risk with respect to the Defaulting Lender’s participation in such Swingline Loan, including by Cash Collateralizing such Defaulting Lender’s Revolving Commitment Percentage of the outstanding Swingline Loans in a manner reasonably satisfactory to the Swingline Lender and the Administrative Agent.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69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(vi) In order to facilitate the borrowing of Swingline Loans, the Borrower and the Swingline Lender may mutually agree to, and are hereby authorized to, enter into an auto-borrow agreement in form and substance reasonably satisfactory to each of the Swingline Lender and the Administrative Agent (the “</w:t>
      </w:r>
      <w:r>
        <w:rPr>
          <w:rFonts w:ascii="Times New Roman" w:hAnsi="Times New Roman"/>
          <w:i/>
          <w:color w:val="000000"/>
          <w:sz w:val="22"/>
          <w:u w:val="single"/>
        </w:rPr>
        <w:t>Auto</w:t>
      </w:r>
      <w:r>
        <w:rPr>
          <w:rFonts w:ascii="Times New Roman" w:hAnsi="Times New Roman"/>
          <w:color w:val="000000"/>
          <w:sz w:val="22"/>
          <w:u w:val="single"/>
        </w:rPr>
        <w:t>-</w:t>
      </w:r>
      <w:r>
        <w:rPr>
          <w:rFonts w:ascii="Times New Roman" w:hAnsi="Times New Roman"/>
          <w:i/>
          <w:color w:val="000000"/>
          <w:sz w:val="22"/>
          <w:u w:val="single"/>
        </w:rPr>
        <w:t>Borrow Agreement</w:t>
      </w:r>
      <w:r>
        <w:rPr>
          <w:rFonts w:ascii="Times New Roman" w:hAnsi="Times New Roman"/>
          <w:color w:val="000000"/>
          <w:sz w:val="20"/>
        </w:rPr>
        <w:t>”</w:t>
      </w:r>
      <w:r>
        <w:rPr>
          <w:rFonts w:ascii="Times New Roman" w:hAnsi="Times New Roman"/>
          <w:color w:val="000000"/>
          <w:sz w:val="22"/>
        </w:rPr>
        <w:t xml:space="preserve">), providing for the automatic advance by the Swingline Lender of Swingline Loans under the conditions set forth in the Auto-Borrow Agreement, subject to the conditions set forth in this Agreement (other than with respect to minimum advance amounts and notice provisions for Borrowings of Swingline Loans, which shall be as provided in the Auto-Borrow Agreement). At any time that an Auto-Borrow Agreement is in effect, advances under the Auto-Borrow Agreement shall be deemed to be Swingline Loans for all purposes of this Agreement and the other Credit Documents. For purposes of determining the Total Revolving Outstandings at any time during which an Auto-Borrow Agreement is in effect, the Outstanding Amount of all Swingline Loans shall be deemed to be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the Outstanding Amount of Swingline Loans at such time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maximum amount remaining available to be borrowed under such Auto-Borrow Agreement at such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2.3 </w:t>
      </w:r>
      <w:r>
        <w:rPr>
          <w:rFonts w:ascii="Times New Roman" w:hAnsi="Times New Roman"/>
          <w:color w:val="000000"/>
          <w:sz w:val="22"/>
          <w:u w:val="single"/>
        </w:rPr>
        <w:t>Letters of Credit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Generally</w:t>
      </w:r>
      <w:r>
        <w:rPr>
          <w:rFonts w:ascii="Times New Roman" w:hAnsi="Times New Roman"/>
          <w:color w:val="000000"/>
          <w:sz w:val="22"/>
        </w:rPr>
        <w:t xml:space="preserve">. During the Revolver Availability Period, subject to the terms and conditions set forth in this Agreement, the Issuing Bank agrees to issue Letters of Credit for the account of the Borrower or for the benefit of any Subsidiary of the Borrower in an aggregate amount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 xml:space="preserve">the LC Sublimit,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each Letter of Credit shall be denominated in Dollars; (ii) the stated amount of each Letter of Credit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Fifty Thousand Dollars ($50,000) (or such lesser amount as is acceptable to the Issuing Bank in its sole discretion); (iii) after giving effect to such issuance, in no event shall (A) the Total Revolving Outstandings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Aggregate Revolving Commitments, (B) the Revolving Credit Exposure of any Lender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such Lender’s Revolving Commitment, and/or (C) the Outstanding Amount of LC Obligations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LC Sublimit; and (iv) in no event shall any Letter of Credit have an expiration date that is </w:t>
      </w:r>
      <w:r>
        <w:rPr>
          <w:rFonts w:ascii="Times New Roman" w:hAnsi="Times New Roman"/>
          <w:i/>
          <w:color w:val="000000"/>
          <w:sz w:val="22"/>
        </w:rPr>
        <w:t>later</w:t>
      </w:r>
      <w:r>
        <w:rPr>
          <w:rFonts w:ascii="Times New Roman" w:hAnsi="Times New Roman"/>
          <w:color w:val="000000"/>
          <w:sz w:val="20"/>
        </w:rPr>
        <w:t xml:space="preserve"> </w:t>
      </w:r>
      <w:r>
        <w:rPr>
          <w:rFonts w:ascii="Times New Roman" w:hAnsi="Times New Roman"/>
          <w:i/>
          <w:color w:val="000000"/>
          <w:sz w:val="22"/>
        </w:rPr>
        <w:t>than</w:t>
      </w:r>
      <w:r>
        <w:rPr>
          <w:rFonts w:ascii="Times New Roman" w:hAnsi="Times New Roman"/>
          <w:color w:val="000000"/>
          <w:sz w:val="20"/>
        </w:rPr>
        <w:t xml:space="preserve"> </w:t>
      </w:r>
      <w:r>
        <w:rPr>
          <w:rFonts w:ascii="Times New Roman" w:hAnsi="Times New Roman"/>
          <w:color w:val="000000"/>
          <w:sz w:val="22"/>
        </w:rPr>
        <w:t xml:space="preserve">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 xml:space="preserve">to occur of (A) seven (7) calendar days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Revolving Commitment Termination Date, and (B) the date that is one (1) year from the date of issuance of such Letter of Credit. Subject to the foregoing (other than the foregoing </w:t>
      </w:r>
      <w:r>
        <w:rPr>
          <w:rFonts w:ascii="Times New Roman" w:hAnsi="Times New Roman"/>
          <w:color w:val="000000"/>
          <w:sz w:val="22"/>
          <w:u w:val="single"/>
        </w:rPr>
        <w:t>clause (a)(iv</w:t>
      </w:r>
      <w:r>
        <w:rPr>
          <w:rFonts w:ascii="Times New Roman" w:hAnsi="Times New Roman"/>
          <w:color w:val="000000"/>
          <w:sz w:val="22"/>
        </w:rPr>
        <w:t xml:space="preserve">)), the Issuing Bank may agree that a Letter of Credit will automatically be extended for one (1) or more successive periods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 xml:space="preserve">one (1) year each, unless the Issuing Bank elects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extend for any such additional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the Issuing Bank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extend any such Letter of Credit if it has received written notice that a Default or Event of Default has occurred and is continuing at the time the Issuing Bank must elect to allow such extension, and (B) in the event that any Lender is, at such time, a Defaulting Lender, unless the Issuing Bank has entered into arrangements satisfactory to the Issuing Bank (in its sole discretion) with the Borrower or such Defaulting Lender to eliminate the Issuing Bank’s Fronting Exposure with respect to such Lender (after giving effect to </w:t>
      </w:r>
      <w:r>
        <w:rPr>
          <w:rFonts w:ascii="Times New Roman" w:hAnsi="Times New Roman"/>
          <w:color w:val="000000"/>
          <w:sz w:val="22"/>
          <w:u w:val="single"/>
        </w:rPr>
        <w:t>Section 2.16(a)(iv</w:t>
      </w:r>
      <w:r>
        <w:rPr>
          <w:rFonts w:ascii="Times New Roman" w:hAnsi="Times New Roman"/>
          <w:color w:val="000000"/>
          <w:sz w:val="22"/>
        </w:rPr>
        <w:t xml:space="preserve">) and any Cash Collateral provided by the Defaulting Lender), including by Cash Collateralizing such Defaulting Lender’s Revolving Commitment Percentage of the Outstanding Amount of the LC Obligations in a manner reasonably satisfactory to Agents, the Issuing Bank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obligated to issue or extend any Letter of Credit under this Agreement. The Issuing Bank may send a Letter of Credit or conduct any communication to or from the beneficiary via the Society for Worldwide Interbank Financial Telecommunication message or overnight courier, or any other commercially reasonable means of communicating with a beneficiary.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Notice of Issuance</w:t>
      </w:r>
      <w:r>
        <w:rPr>
          <w:rFonts w:ascii="Times New Roman" w:hAnsi="Times New Roman"/>
          <w:color w:val="000000"/>
          <w:sz w:val="22"/>
        </w:rPr>
        <w:t xml:space="preserve">. Whenever the Borrower desires the issuance of a Letter of Credit, the Borrower shall deliver to the Administrative Agent an Issuance Notice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1:00 P.M. on a date that is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three (3) Business Days (or such shorter period as may be agreed to by the Issuing Bank in any particular instance in its sole discretion)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proposed date of such issuance. Upon satisfaction or waiver of each of the applicable conditions set forth in </w:t>
      </w:r>
      <w:r>
        <w:rPr>
          <w:rFonts w:ascii="Times New Roman" w:hAnsi="Times New Roman"/>
          <w:color w:val="000000"/>
          <w:sz w:val="22"/>
          <w:u w:val="single"/>
        </w:rPr>
        <w:t>Section 5.2</w:t>
      </w:r>
      <w:r>
        <w:rPr>
          <w:rFonts w:ascii="Times New Roman" w:hAnsi="Times New Roman"/>
          <w:color w:val="000000"/>
          <w:sz w:val="22"/>
        </w:rPr>
        <w:t>, the Issuing Bank shall issue the requested Letter of Credit only in accordance the Issuing Bank’s standard operating procedures (including the delivery by the Borrower of such executed documents and information pertaining to such requested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Letter of Credit, including any Issuer Documents, as the Issuing Bank or the Administrative Agent may require). Upon the issuance of any Letter of Credit or amendment or modification to a Letter of Credit, the Issuing Bank shall promptly notify the Administrative Agent and each Lender of such issuance, which notice shall be accompanied by a copy of such Letter of Credit (or amendment or modification to a Letter of Credit) and the amount of such Lender’s respective participation in such Letter of Credit pursuant to </w:t>
      </w:r>
      <w:r>
        <w:rPr>
          <w:rFonts w:ascii="Times New Roman" w:hAnsi="Times New Roman"/>
          <w:color w:val="000000"/>
          <w:sz w:val="22"/>
          <w:u w:val="single"/>
        </w:rPr>
        <w:t>clause (e</w:t>
      </w:r>
      <w:r>
        <w:rPr>
          <w:rFonts w:ascii="Times New Roman" w:hAnsi="Times New Roman"/>
          <w:color w:val="000000"/>
          <w:sz w:val="22"/>
        </w:rPr>
        <w:t>) below.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Responsibility of Issuing Bank With Respect to Requests for Drawings and Payments</w:t>
      </w:r>
      <w:r>
        <w:rPr>
          <w:rFonts w:ascii="Times New Roman" w:hAnsi="Times New Roman"/>
          <w:color w:val="000000"/>
          <w:sz w:val="22"/>
        </w:rPr>
        <w:t xml:space="preserve">. In determining whether to honor any drawing under any Letter of Credit by the beneficiary thereof, the Issuing Bank shall be responsible only to examine the documents delivered under such Letter of Credit with reasonable care so as to ascertain whether they appear on their face to be in accordance with the terms and conditions of such Letter of Credit. As between the Borrower and the Issuing Bank, the Borrower assumes all risks of the acts and omissions of, and/or misuse of the Letters of Credit issued by the Issuing Bank by, the respective beneficiaries of such Letters of Credit. In furtherance,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 limitation, of the foregoing, the Issuing Bank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responsible for: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form, validity, sufficiency, accuracy, genuineness or legal effect of any document submitted by any party in connection with the application for, and/or issuance of, any Letter of Credit, even if it should in fact prove to be in any or all respects invalid, insufficient, inaccurate, fraudulent or forged;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validity or sufficiency of any instrument transferring or assigning, or purporting to transfer or assign, any such Letter of Credit, or the rights or benefits thereunder or proceeds thereof, in whole or in part, which may prove to be invalid or ineffective for any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failure of the beneficiary of any such Letter of Credit to comply fully with any conditions required in order to draw upon such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errors, omissions, interruptions or delays in transmission or delivery of any messages, by mail, cable, telegraph, telex or otherwise,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they be in cipher;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errors in interpretation of technical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any loss or delay in the transmission or otherwise of any document required in order to make a drawing under any such Letter of Credit or of the proceeds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the misapplication by the beneficiary of any such Letter of Credit of the proceeds of any drawing under such Letter of Credit;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any consequences arising from causes beyond the control of the Issuing Bank, including any Governmental Acts;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w:t>
      </w:r>
      <w:r>
        <w:rPr>
          <w:rFonts w:ascii="Times New Roman" w:hAnsi="Times New Roman"/>
          <w:color w:val="000000"/>
          <w:sz w:val="22"/>
          <w:u w:val="single"/>
        </w:rPr>
        <w:t>further</w:t>
      </w:r>
      <w:r>
        <w:rPr>
          <w:rFonts w:ascii="Times New Roman" w:hAnsi="Times New Roman"/>
          <w:color w:val="000000"/>
          <w:sz w:val="22"/>
        </w:rPr>
        <w:t xml:space="preserve">, none of the above shall affect or impair, or prevent the vesting of, the Issuing Bank’s rights or powers under this Agreement. Without limiting the foregoing and in furtherance thereof, any action taken, or omitted to be taken, by the Issuing Bank under, or in connection with, the Letters of Credit or any documents and/or certificates delivered thereunder, if taken or omitted in good faith,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give rise to any liability on the part of the Issuing Bank to any Credit Party or Subsidiary. Notwithstanding anything to the contrary contained in this </w:t>
      </w:r>
      <w:r>
        <w:rPr>
          <w:rFonts w:ascii="Times New Roman" w:hAnsi="Times New Roman"/>
          <w:color w:val="000000"/>
          <w:sz w:val="22"/>
          <w:u w:val="single"/>
        </w:rPr>
        <w:t>clause (c</w:t>
      </w:r>
      <w:r>
        <w:rPr>
          <w:rFonts w:ascii="Times New Roman" w:hAnsi="Times New Roman"/>
          <w:color w:val="000000"/>
          <w:sz w:val="22"/>
        </w:rPr>
        <w:t xml:space="preserve">), the Borrower shall retain any and all rights that it may have against the Issuing Bank for any liability arising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out of the bad faith, gross negligence or willful misconduct of the Issuing Bank or the material breach by the Issuing Bank of its obligations under this Agreement, in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case of the foregoing, as determined by a court of competent jurisdiction in a final, non-appealable order.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Reimbursement by Borrower of Amounts Drawn or Paid Under Letters of Credit</w:t>
      </w:r>
      <w:r>
        <w:rPr>
          <w:rFonts w:ascii="Times New Roman" w:hAnsi="Times New Roman"/>
          <w:color w:val="000000"/>
          <w:sz w:val="22"/>
        </w:rPr>
        <w:t>. In the event that the Issuing Bank has determined to honor a drawing under a Letter of Credit, it shall immediately notify the Borrower and the Administrative Agent, and the Borrower shall reimburse the Issuing Bank on or before the Business Day immediately following the date on which such drawing is honored (the “</w:t>
      </w:r>
      <w:r>
        <w:rPr>
          <w:rFonts w:ascii="Times New Roman" w:hAnsi="Times New Roman"/>
          <w:i/>
          <w:color w:val="000000"/>
          <w:sz w:val="22"/>
          <w:u w:val="single"/>
        </w:rPr>
        <w:t>Reimbursement Date</w:t>
      </w:r>
      <w:r>
        <w:rPr>
          <w:rFonts w:ascii="Times New Roman" w:hAnsi="Times New Roman"/>
          <w:color w:val="000000"/>
          <w:sz w:val="20"/>
        </w:rPr>
        <w:t>”</w:t>
      </w:r>
      <w:r>
        <w:rPr>
          <w:rFonts w:ascii="Times New Roman" w:hAnsi="Times New Roman"/>
          <w:color w:val="000000"/>
          <w:sz w:val="22"/>
        </w:rPr>
        <w:t xml:space="preserve">) in an amount in Dollars and in same day funds equal to the amount of such honored drawing,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notwithstanding anything to the contrary contained in this Agreement, (A) unless the Borrower shall have notified the Administrative Agent and the Issuing Bank, prior to 11:00 A.M. on the date such drawing is honored, that the Borrower intends to reimburse the Issuing Bank for the amount of such honored drawing with funds other than the proceeds of Revolving Loans, the Borrower shall be deemed to have given a timely Funding Notice to the Administrative Agent requesting that the Lenders make Revolving Loans that are Base Rate Loans on the Reimbursement Date in an amount in Dollars equal to the amount of such honored drawing, and (B) subject to the satisfaction or waiver of each of the applicable conditions specified in </w:t>
      </w:r>
      <w:r>
        <w:rPr>
          <w:rFonts w:ascii="Times New Roman" w:hAnsi="Times New Roman"/>
          <w:color w:val="000000"/>
          <w:sz w:val="22"/>
          <w:u w:val="single"/>
        </w:rPr>
        <w:t>Section 5.2</w:t>
      </w:r>
      <w:r>
        <w:rPr>
          <w:rFonts w:ascii="Times New Roman" w:hAnsi="Times New Roman"/>
          <w:color w:val="000000"/>
          <w:sz w:val="22"/>
        </w:rPr>
        <w:t xml:space="preserve">, the Lenders shall, on the Reimbursement Date, make Revolving Loans that are Base Rate Loans in the amount of such honored drawing, the proceeds of which shall be applied directly by the Administrative Agent to reimburse the Issuing Bank for the amount of such honored drawing; and (ii) if, for any reason, proceeds of Revolving Loans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received by the Issuing Bank on the Reimbursement Date in an amount equal to the amount of such honored drawing, the Borrower shall reimburse the Issuing Bank, on demand, in an amount in same day funds equal to the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amount of such honored drawing </w:t>
      </w:r>
      <w:r>
        <w:rPr>
          <w:rFonts w:ascii="Times New Roman" w:hAnsi="Times New Roman"/>
          <w:i/>
          <w:color w:val="000000"/>
          <w:sz w:val="22"/>
        </w:rPr>
        <w:t>over</w:t>
      </w:r>
      <w:r>
        <w:rPr>
          <w:rFonts w:ascii="Times New Roman" w:hAnsi="Times New Roman"/>
          <w:color w:val="000000"/>
          <w:sz w:val="20"/>
        </w:rPr>
        <w:t xml:space="preserve"> </w:t>
      </w:r>
      <w:r>
        <w:rPr>
          <w:rFonts w:ascii="Times New Roman" w:hAnsi="Times New Roman"/>
          <w:color w:val="000000"/>
          <w:sz w:val="22"/>
        </w:rPr>
        <w:t xml:space="preserve">the aggregate amount of such Revolving Loans, if any, which are so received. Nothing in this </w:t>
      </w:r>
      <w:r>
        <w:rPr>
          <w:rFonts w:ascii="Times New Roman" w:hAnsi="Times New Roman"/>
          <w:color w:val="000000"/>
          <w:sz w:val="22"/>
          <w:u w:val="single"/>
        </w:rPr>
        <w:t>clause (d</w:t>
      </w:r>
      <w:r>
        <w:rPr>
          <w:rFonts w:ascii="Times New Roman" w:hAnsi="Times New Roman"/>
          <w:color w:val="000000"/>
          <w:sz w:val="22"/>
        </w:rPr>
        <w:t xml:space="preserve">) shall be deemed to relieve any Lender from its obligation to make Revolving Loans on the terms and conditions set forth in this Agreement, and the Borrower shall retain any and all rights it may have against any Lender resulting from the failure of such Lender to make such Revolving Loans under this </w:t>
      </w:r>
      <w:r>
        <w:rPr>
          <w:rFonts w:ascii="Times New Roman" w:hAnsi="Times New Roman"/>
          <w:color w:val="000000"/>
          <w:sz w:val="22"/>
          <w:u w:val="single"/>
        </w:rPr>
        <w:t>clause (d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Lenders’ Purchase of Participations in Letters of Credit</w:t>
      </w:r>
      <w:r>
        <w:rPr>
          <w:rFonts w:ascii="Times New Roman" w:hAnsi="Times New Roman"/>
          <w:color w:val="000000"/>
          <w:sz w:val="22"/>
        </w:rPr>
        <w:t xml:space="preserve">. Immediately upon the issuance of each Letter of Credit, each Lender having a Revolving Commitment shall be deemed to have purchased, and hereby agrees to irrevocably purchase, from the Issuing Bank a participation in such Letter of Credit and any drawings honored thereunder in an amount equal to such Lender’s Revolving Commitment Percentage (with respect to the Revolving Commitments) of the maximum amount that is, or at any time may become, available to be drawn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participation purchased by a Lender shall be limited to an amount that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cause the Revolving Credit Exposure of such Lender (after giving effect to such participation) to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such Lender’s Revolving Commitment. In the event that the Borrower shall fail, for any reason, to reimburse the Issuing Bank as provided in the foregoing </w:t>
      </w:r>
      <w:r>
        <w:rPr>
          <w:rFonts w:ascii="Times New Roman" w:hAnsi="Times New Roman"/>
          <w:color w:val="000000"/>
          <w:sz w:val="22"/>
          <w:u w:val="single"/>
        </w:rPr>
        <w:t>clause (d</w:t>
      </w:r>
      <w:r>
        <w:rPr>
          <w:rFonts w:ascii="Times New Roman" w:hAnsi="Times New Roman"/>
          <w:color w:val="000000"/>
          <w:sz w:val="22"/>
        </w:rPr>
        <w:t xml:space="preserve">), the Issuing Bank shall promptly notify each Lender of the unreimbursed amount of such honored drawing and of such Lender’s respective participation therein based on such Lender’s Revolving Commitment Percentage. Each Lender shall make available to the Issuing Bank an amount equal to its respective participation, in Dollars and in same day funds, at the office of the Issuing Bank specified in such notice, by </w:t>
      </w:r>
      <w:r>
        <w:rPr>
          <w:rFonts w:ascii="Times New Roman" w:hAnsi="Times New Roman"/>
          <w:i/>
          <w:color w:val="000000"/>
          <w:sz w:val="22"/>
        </w:rPr>
        <w:t>not later than</w:t>
      </w:r>
      <w:r>
        <w:rPr>
          <w:rFonts w:ascii="Times New Roman" w:hAnsi="Times New Roman"/>
          <w:color w:val="000000"/>
          <w:sz w:val="20"/>
        </w:rPr>
        <w:t xml:space="preserve"> </w:t>
      </w:r>
      <w:r>
        <w:rPr>
          <w:rFonts w:ascii="Times New Roman" w:hAnsi="Times New Roman"/>
          <w:color w:val="000000"/>
          <w:sz w:val="22"/>
        </w:rPr>
        <w:t>12:00 P.M. (noon) on the first (1</w:t>
      </w:r>
      <w:r>
        <w:rPr>
          <w:rFonts w:ascii="Times New Roman" w:hAnsi="Times New Roman"/>
          <w:color w:val="000000"/>
          <w:sz w:val="15"/>
        </w:rPr>
        <w:t>st</w:t>
      </w:r>
      <w:r>
        <w:rPr>
          <w:rFonts w:ascii="Times New Roman" w:hAnsi="Times New Roman"/>
          <w:color w:val="000000"/>
          <w:sz w:val="22"/>
        </w:rPr>
        <w:t xml:space="preserve">) Business Day (under the laws of the jurisdiction in which such office of the Issuing Bank is located) after the date notified by the Issuing Bank. In the event that any Lender fails to make available to the Issuing Bank on such Business Day the amount of such Lender’s participation in such Letter of Credit as provided in this </w:t>
      </w:r>
      <w:r>
        <w:rPr>
          <w:rFonts w:ascii="Times New Roman" w:hAnsi="Times New Roman"/>
          <w:color w:val="000000"/>
          <w:sz w:val="22"/>
          <w:u w:val="single"/>
        </w:rPr>
        <w:t>clause (e</w:t>
      </w:r>
      <w:r>
        <w:rPr>
          <w:rFonts w:ascii="Times New Roman" w:hAnsi="Times New Roman"/>
          <w:color w:val="000000"/>
          <w:sz w:val="22"/>
        </w:rPr>
        <w:t xml:space="preserve">), the Issuing Bank shall be entitled to recover such amount on demand from such Lender, together with interest thereon, for three (3) Business Days at the rate customarily used by the Issuing Bank for the correction of errors among banks, and thereafter, at the Base Rate. Nothing in this </w:t>
      </w:r>
      <w:r>
        <w:rPr>
          <w:rFonts w:ascii="Times New Roman" w:hAnsi="Times New Roman"/>
          <w:color w:val="000000"/>
          <w:sz w:val="22"/>
          <w:u w:val="single"/>
        </w:rPr>
        <w:t>clause (e</w:t>
      </w:r>
      <w:r>
        <w:rPr>
          <w:rFonts w:ascii="Times New Roman" w:hAnsi="Times New Roman"/>
          <w:color w:val="000000"/>
          <w:sz w:val="22"/>
        </w:rPr>
        <w:t xml:space="preserve">) shall be deemed to prejudice the right of any Lender to recover from the Issuing Bank any amounts made available by such Lender to the Issuing Bank pursuant to this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in the event that it is determined that the payment with respect to a Letter of Credit in respect of which payment was made by such Lender constituted bad faith, gross negligence or willful misconduct on the part of the Issuing Bank or a material breach by the Issuing Bank of its obligations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under this Agreement, in each case of the foregoing, as determined by a court of competent jurisdiction in a final, non-appealable order. In the event that the Issuing Bank shall have been reimbursed by other Lenders pursuant to this </w:t>
      </w:r>
      <w:r>
        <w:rPr>
          <w:rFonts w:ascii="Times New Roman" w:hAnsi="Times New Roman"/>
          <w:color w:val="000000"/>
          <w:sz w:val="22"/>
          <w:u w:val="single"/>
        </w:rPr>
        <w:t>clause (e</w:t>
      </w:r>
      <w:r>
        <w:rPr>
          <w:rFonts w:ascii="Times New Roman" w:hAnsi="Times New Roman"/>
          <w:color w:val="000000"/>
          <w:sz w:val="22"/>
        </w:rPr>
        <w:t xml:space="preserve">) for all, or any portion, of any drawing honored by the Issuing Bank under a Letter of Credit, the Issuing Bank shall distribute to each Lender that has paid all amounts payable by it under this </w:t>
      </w:r>
      <w:r>
        <w:rPr>
          <w:rFonts w:ascii="Times New Roman" w:hAnsi="Times New Roman"/>
          <w:color w:val="000000"/>
          <w:sz w:val="22"/>
          <w:u w:val="single"/>
        </w:rPr>
        <w:t>clause (e</w:t>
      </w:r>
      <w:r>
        <w:rPr>
          <w:rFonts w:ascii="Times New Roman" w:hAnsi="Times New Roman"/>
          <w:color w:val="000000"/>
          <w:sz w:val="22"/>
        </w:rPr>
        <w:t xml:space="preserve">) with respect to such honored drawing such Lender’s Revolving Commitment Percentage of all payments subsequently received by the Issuing Bank from the Borrower in reimbursement of such honored drawing when such payments are received. Any such distribution shall be made to a Lender at its primary address set forth below its name on </w:t>
      </w:r>
      <w:r>
        <w:rPr>
          <w:rFonts w:ascii="Times New Roman" w:hAnsi="Times New Roman"/>
          <w:color w:val="000000"/>
          <w:sz w:val="22"/>
          <w:u w:val="single"/>
        </w:rPr>
        <w:t>Appendix B</w:t>
      </w:r>
      <w:r>
        <w:rPr>
          <w:rFonts w:ascii="Times New Roman" w:hAnsi="Times New Roman"/>
          <w:color w:val="000000"/>
          <w:sz w:val="20"/>
        </w:rPr>
        <w:t xml:space="preserve"> </w:t>
      </w:r>
      <w:r>
        <w:rPr>
          <w:rFonts w:ascii="Times New Roman" w:hAnsi="Times New Roman"/>
          <w:color w:val="000000"/>
          <w:sz w:val="22"/>
        </w:rPr>
        <w:t>(or at such other address as such Lender may request in writing in accordance with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Obligations Absolute</w:t>
      </w:r>
      <w:r>
        <w:rPr>
          <w:rFonts w:ascii="Times New Roman" w:hAnsi="Times New Roman"/>
          <w:color w:val="000000"/>
          <w:sz w:val="22"/>
        </w:rPr>
        <w:t xml:space="preserve">. The obligation of the Borrower to reimburse the Issuing Bank for drawings honored under the Letters of Credit issued by it, and to repay any Revolving Loans made by the Lenders pursuant to the foregoing </w:t>
      </w:r>
      <w:r>
        <w:rPr>
          <w:rFonts w:ascii="Times New Roman" w:hAnsi="Times New Roman"/>
          <w:color w:val="000000"/>
          <w:sz w:val="22"/>
          <w:u w:val="single"/>
        </w:rPr>
        <w:t>clause (d</w:t>
      </w:r>
      <w:r>
        <w:rPr>
          <w:rFonts w:ascii="Times New Roman" w:hAnsi="Times New Roman"/>
          <w:color w:val="000000"/>
          <w:sz w:val="22"/>
        </w:rPr>
        <w:t xml:space="preserve">) and the obligations of the Lenders under the foregoing </w:t>
      </w:r>
      <w:r>
        <w:rPr>
          <w:rFonts w:ascii="Times New Roman" w:hAnsi="Times New Roman"/>
          <w:color w:val="000000"/>
          <w:sz w:val="22"/>
          <w:u w:val="single"/>
        </w:rPr>
        <w:t>clause (e</w:t>
      </w:r>
      <w:r>
        <w:rPr>
          <w:rFonts w:ascii="Times New Roman" w:hAnsi="Times New Roman"/>
          <w:color w:val="000000"/>
          <w:sz w:val="22"/>
        </w:rPr>
        <w:t>), shall be unconditional and irrevocable, and shall be paid strictly in accordance with the terms of this Agreement under all circumstances, including any of the following circumstances: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lack of validity or enforceability of any Letter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existence of any claim, set</w:t>
        <w:noBreakHyphen/>
        <w:t>off, defense (other than that such drawing has been repaid) or other right that the Borrower or any Lender may have at any time against a beneficiary or any transferee of any Letter of Credit (or any Persons for whom any such transferee may be acting), the Issuing Bank, a Lender or any other Person or, in the case of a Lender, against the Borrower, whether in connection herewith, the Related Transactions or any unrelated transaction (including any underlying transaction between any Credit Party or Subsidiary, on the one hand, and the beneficiary for which any Letter of Credit was procured, on the other hand);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draft or other document presented under any Letter of Credit proving to be forged, fraudulent, invalid or insufficient in any respect, or any statement therein being untrue or inaccurate in any respect;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payment by the Issuing Bank under any Letter of Credit against presentation of a draft or other document that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substantially comply with the terms of such Letter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any adverse change(s) in the business, results of operations, finan?cial condition, assets, liabilities, or prospects of any of the Credit Parties and/or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any breach of this Agreement or any other Credit Document by any party hereto or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any other circumstance or happening whatsoever,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similar to any of the foregoing;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the fact that a Default or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each case of the foregoing, payment by the Issuing Bank under the applicable Letter of Credit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have constituted bad faith, gross negligence or willful misconduct on part of the Issuing Bank, or a material breach by the Issuing Bank of its obligations under this Agreement, under the circumstances in question, in each case of the foregoing, as determined by a court of competent jurisdiction in a final, non-appealable order.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Indemnification</w:t>
      </w:r>
      <w:r>
        <w:rPr>
          <w:rFonts w:ascii="Times New Roman" w:hAnsi="Times New Roman"/>
          <w:color w:val="000000"/>
          <w:sz w:val="22"/>
        </w:rPr>
        <w:t xml:space="preserve">. Without duplication of any obligation of the Credit Parties under </w:t>
      </w:r>
      <w:r>
        <w:rPr>
          <w:rFonts w:ascii="Times New Roman" w:hAnsi="Times New Roman"/>
          <w:color w:val="000000"/>
          <w:sz w:val="22"/>
          <w:u w:val="single"/>
        </w:rPr>
        <w:t>Section 11.2</w:t>
      </w:r>
      <w:r>
        <w:rPr>
          <w:rFonts w:ascii="Times New Roman" w:hAnsi="Times New Roman"/>
          <w:color w:val="000000"/>
          <w:sz w:val="22"/>
        </w:rPr>
        <w:t>, in addition to amounts payable as provided herein, each of the Credit Parties hereby agrees, on a joint and several basis, to protect, indemnify, pay and save harmless the Issuing Bank from and against any and all claims, demands, liabilities, damages, losses, costs, charges and expenses (including the reasonable and documented fees, out-of-pocket expenses, charges and disbursements of outside counsel to the Issuing Bank and the reasonable and documented allocated costs and out-of-pocket expenses of in-house counsel for the Issuing Bank) that the Issuing Bank may incur, or be subject to, as a consequence, direct or indirect, of: (i) the issuance of any Letter of Credit by the Issuing Bank or dishonor by the Issuing Bank of a demand for payment under any Letter of Credit issued by it, other than as a result of the bad faith, gross negligence or willful misconduct of the Issuing Bank or the material breach by the Issuing Bank of its obligations under this Agreement, in each case of the foregoing, as determined by a court of competent jurisdiction in a final, non-appealable order, or (ii) the failure of the Issuing Bank to honor a drawing under any such Letter of Credit as a result of any Governmental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Applicability of ISP</w:t>
      </w:r>
      <w:r>
        <w:rPr>
          <w:rFonts w:ascii="Times New Roman" w:hAnsi="Times New Roman"/>
          <w:color w:val="000000"/>
          <w:sz w:val="22"/>
        </w:rPr>
        <w:t>. Unless otherwise expressly agreed by the Issuing Bank and the Borrower when a Letter of Credit is issued, the rules of the ISP shall apply to each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Letters of Credit Issued for Subsidiaries</w:t>
      </w:r>
      <w:r>
        <w:rPr>
          <w:rFonts w:ascii="Times New Roman" w:hAnsi="Times New Roman"/>
          <w:color w:val="000000"/>
          <w:sz w:val="22"/>
        </w:rPr>
        <w:t xml:space="preserve">. Notwithstanding that a Letter of Credit issued or outstanding under this Agreement is in support of any obligations of, or is for the account of, any Credit Party or Subsidiary other than the Borrower, the Borrower shall be obligated to reimburse the Issuing Bank hereunder for all LC Disbursements and to otherwise perform all obligations hereunder in respect of such Letter of Credit as if it had been issued for the account of the Borrower. The Borrower hereby acknowledges and agrees that the issuance of any Letters of Credit for the account of any other Credit Party or Subsidiary shall inure to the benefit of the Borrower,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Borrower’s business derives substantial benefits from the businesses of such other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Conflict with Issuer Documents</w:t>
      </w:r>
      <w:r>
        <w:rPr>
          <w:rFonts w:ascii="Times New Roman" w:hAnsi="Times New Roman"/>
          <w:color w:val="000000"/>
          <w:sz w:val="22"/>
        </w:rPr>
        <w:t>. In the event of any conflict between the terms of this Agreement and the terms of any Issuer Document, the terms of this Agreement shall control.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2.4 </w:t>
      </w:r>
      <w:r>
        <w:rPr>
          <w:rFonts w:ascii="Times New Roman" w:hAnsi="Times New Roman"/>
          <w:color w:val="000000"/>
          <w:sz w:val="22"/>
          <w:u w:val="single"/>
        </w:rPr>
        <w:t>Pro Rata Shares; Availability of Funds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Pro Rata Shares</w:t>
      </w:r>
      <w:r>
        <w:rPr>
          <w:rFonts w:ascii="Times New Roman" w:hAnsi="Times New Roman"/>
          <w:color w:val="000000"/>
          <w:sz w:val="22"/>
        </w:rPr>
        <w:t>. All Loans shall be made, and all participations purchased, by the Lenders simultaneously and proportionately to their respective Pro Rata Shares of the applicable Commitments, it being understood that no Lender shall be responsible for any default by any other Lender in such other Lender’s obligation to make a Loan requested under this Agreement or to purchase a participation required hereby, nor shall any Revolving Commitment or Term Loan Commitment, or the portion of the aggregate outstanding principal amount of the Revolving Loans or Term Loans, of any Lender be increased or decreased as a result of a default by any other Lender in such other Lender’s obligation to make a Loan requested under this Agreement or to purchase a participation required 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Availability of Funds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Funding by Lenders</w:t>
      </w:r>
      <w:r>
        <w:rPr>
          <w:rFonts w:ascii="Times New Roman" w:hAnsi="Times New Roman"/>
          <w:color w:val="000000"/>
          <w:sz w:val="22"/>
          <w:u w:val="single"/>
        </w:rPr>
        <w:t xml:space="preserve">; </w:t>
      </w:r>
      <w:r>
        <w:rPr>
          <w:rFonts w:ascii="Times New Roman" w:hAnsi="Times New Roman"/>
          <w:i/>
          <w:color w:val="000000"/>
          <w:sz w:val="22"/>
          <w:u w:val="single"/>
        </w:rPr>
        <w:t>Presumption by Administrative Agent</w:t>
      </w:r>
      <w:r>
        <w:rPr>
          <w:rFonts w:ascii="Times New Roman" w:hAnsi="Times New Roman"/>
          <w:color w:val="000000"/>
          <w:sz w:val="22"/>
        </w:rPr>
        <w:t xml:space="preserve">. Unless the Administrative Agent shall have received notice from a Lender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proposed Credit Date for any Borrowing (or, in the case of any Borrowing of Base Rate Loans,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12:00 P.M. (noon) on the date of such Borrowing) that such Lender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2"/>
          <w:u w:val="single"/>
        </w:rPr>
        <w:t>Section 2.1(c</w:t>
      </w:r>
      <w:r>
        <w:rPr>
          <w:rFonts w:ascii="Times New Roman" w:hAnsi="Times New Roman"/>
          <w:color w:val="000000"/>
          <w:sz w:val="22"/>
        </w:rPr>
        <w:t xml:space="preserve">) or, in the case of a Borrowing of Base Rate Loans, that such Lender has made such share available in accordance with, and at the time required by, </w:t>
      </w:r>
      <w:r>
        <w:rPr>
          <w:rFonts w:ascii="Times New Roman" w:hAnsi="Times New Roman"/>
          <w:color w:val="000000"/>
          <w:sz w:val="22"/>
          <w:u w:val="single"/>
        </w:rPr>
        <w:t>Section 2.1(c</w:t>
      </w:r>
      <w:r>
        <w:rPr>
          <w:rFonts w:ascii="Times New Roman" w:hAnsi="Times New Roman"/>
          <w:color w:val="000000"/>
          <w:sz w:val="22"/>
        </w:rPr>
        <w:t xml:space="preserve">), and may, in reliance upon such assumption, make available to the Borrower a corresponding amount. In such event, if a Lender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 fact made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on which such amount is made available to the Borrower to, but </w:t>
      </w:r>
      <w:r>
        <w:rPr>
          <w:rFonts w:ascii="Times New Roman" w:hAnsi="Times New Roman"/>
          <w:i/>
          <w:color w:val="000000"/>
          <w:sz w:val="22"/>
        </w:rPr>
        <w:t>excluding</w:t>
      </w:r>
      <w:r>
        <w:rPr>
          <w:rFonts w:ascii="Times New Roman" w:hAnsi="Times New Roman"/>
          <w:color w:val="000000"/>
          <w:sz w:val="22"/>
        </w:rPr>
        <w:t xml:space="preserve">, the date of payment to the Administrative Agent, at (A) in the case of a payment to be made by such Lender, the </w:t>
      </w:r>
      <w:r>
        <w:rPr>
          <w:rFonts w:ascii="Times New Roman" w:hAnsi="Times New Roman"/>
          <w:i/>
          <w:color w:val="000000"/>
          <w:sz w:val="22"/>
        </w:rPr>
        <w:t>greater of</w:t>
      </w:r>
      <w:r>
        <w:rPr>
          <w:rFonts w:ascii="Times New Roman" w:hAnsi="Times New Roman"/>
          <w:color w:val="000000"/>
          <w:sz w:val="20"/>
        </w:rPr>
        <w:t xml:space="preserve"> </w:t>
      </w:r>
      <w:r>
        <w:rPr>
          <w:rFonts w:ascii="Times New Roman" w:hAnsi="Times New Roman"/>
          <w:color w:val="000000"/>
          <w:sz w:val="22"/>
        </w:rPr>
        <w:t>the Federal Funds Rate and a rate determined by the Administrative Agent in accordance with banking industry rules on interbank compensation, and (B) in the case of a payment to be made by the Borrower, at the interest rate specified for each Borrowing. If the Borrower and such Lender shall pay such interest to the Administrative Agent for the same or an overlapping period, then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that the Borrower may have against a Lender that shall have failed to make such payment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Payments by Borrower</w:t>
      </w:r>
      <w:r>
        <w:rPr>
          <w:rFonts w:ascii="Times New Roman" w:hAnsi="Times New Roman"/>
          <w:color w:val="000000"/>
          <w:sz w:val="22"/>
          <w:u w:val="single"/>
        </w:rPr>
        <w:t xml:space="preserve">; </w:t>
      </w:r>
      <w:r>
        <w:rPr>
          <w:rFonts w:ascii="Times New Roman" w:hAnsi="Times New Roman"/>
          <w:i/>
          <w:color w:val="000000"/>
          <w:sz w:val="22"/>
          <w:u w:val="single"/>
        </w:rPr>
        <w:t>Presumptions by Administrative Agent</w:t>
      </w:r>
      <w:r>
        <w:rPr>
          <w:rFonts w:ascii="Times New Roman" w:hAnsi="Times New Roman"/>
          <w:color w:val="000000"/>
          <w:sz w:val="22"/>
        </w:rPr>
        <w:t xml:space="preserve">. Unless the Administrative Agent shall have received notice from the Borrower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date on which any payment is due to the Administrative Agent, for the account of the Lenders or the Issuing Bank, under this Agreement that the Borrower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make such payment, the Administrative Agent may assume that the Borrower has made such payment on such date in accordance with this Agreement and may, in reliance upon such assumption, distribute to the Lenders or the Issuing Bank, as the case may be, the amount due. In such event, if the Borrower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 fact made such payment, then each of the Lenders or the Issuing Bank, as the case may be, severally agrees to repay to the Administrative Agent forthwith on demand the amount so distributed to such Lender or the Issuing Bank, in immediately available funds with interest thereon, for each day from, and including, the date such amount is distributed to it to, but </w:t>
      </w:r>
      <w:r>
        <w:rPr>
          <w:rFonts w:ascii="Times New Roman" w:hAnsi="Times New Roman"/>
          <w:i/>
          <w:color w:val="000000"/>
          <w:sz w:val="22"/>
        </w:rPr>
        <w:t>excluding</w:t>
      </w:r>
      <w:r>
        <w:rPr>
          <w:rFonts w:ascii="Times New Roman" w:hAnsi="Times New Roman"/>
          <w:color w:val="000000"/>
          <w:sz w:val="22"/>
        </w:rPr>
        <w:t xml:space="preserve">, the date of payment to the Administrative Agent, at the </w:t>
      </w:r>
      <w:r>
        <w:rPr>
          <w:rFonts w:ascii="Times New Roman" w:hAnsi="Times New Roman"/>
          <w:i/>
          <w:color w:val="000000"/>
          <w:sz w:val="22"/>
        </w:rPr>
        <w:t>greater of</w:t>
      </w:r>
      <w:r>
        <w:rPr>
          <w:rFonts w:ascii="Times New Roman" w:hAnsi="Times New Roman"/>
          <w:color w:val="000000"/>
          <w:sz w:val="20"/>
        </w:rPr>
        <w:t xml:space="preserve"> </w:t>
      </w:r>
      <w:r>
        <w:rPr>
          <w:rFonts w:ascii="Times New Roman" w:hAnsi="Times New Roman"/>
          <w:color w:val="000000"/>
          <w:sz w:val="22"/>
        </w:rPr>
        <w:t>the Federal Funds Rate and a rate determined by the Administrative Agent in accordance with banking industry rules on interbank compensation.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Notices given by the Administrative Agent under this </w:t>
      </w:r>
      <w:r>
        <w:rPr>
          <w:rFonts w:ascii="Times New Roman" w:hAnsi="Times New Roman"/>
          <w:color w:val="000000"/>
          <w:sz w:val="22"/>
          <w:u w:val="single"/>
        </w:rPr>
        <w:t>clause (b</w:t>
      </w:r>
      <w:r>
        <w:rPr>
          <w:rFonts w:ascii="Times New Roman" w:hAnsi="Times New Roman"/>
          <w:color w:val="000000"/>
          <w:sz w:val="22"/>
        </w:rPr>
        <w:t>) shall be conclusive and binding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2.5 </w:t>
      </w:r>
      <w:r>
        <w:rPr>
          <w:rFonts w:ascii="Times New Roman" w:hAnsi="Times New Roman"/>
          <w:color w:val="000000"/>
          <w:sz w:val="22"/>
          <w:u w:val="single"/>
        </w:rPr>
        <w:t>Evidence of Debt; Register; Lenders’ Books and Records; Notes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Lenders’ Evidence of Debt</w:t>
      </w:r>
      <w:r>
        <w:rPr>
          <w:rFonts w:ascii="Times New Roman" w:hAnsi="Times New Roman"/>
          <w:color w:val="000000"/>
          <w:sz w:val="22"/>
        </w:rPr>
        <w:t xml:space="preserve">. Each Lender shall maintain on its internal records an account or accounts evidencing the Obligations of each Credit Party to such Lender, including the amounts of the Loans made by it and each repayment and prepayment in respect thereof. Any such recordation shall be conclusive and binding on the Borrower, absent manifest error;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the failure to make any such recordation, or any error in such recordation,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affect any Lender’s Commitment or the Borrower’s obligations in respect of any applicable Loans, and (ii) in the event of any inconsistency between the Register and any Lender’s records, the recordations in the Register shall govern in the absence of demonstrable error therein.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Notes</w:t>
      </w:r>
      <w:r>
        <w:rPr>
          <w:rFonts w:ascii="Times New Roman" w:hAnsi="Times New Roman"/>
          <w:color w:val="000000"/>
          <w:sz w:val="22"/>
        </w:rPr>
        <w:t xml:space="preserve">. The Borrower shall execute and deliver to (i) each Lender on the Closing Date, (ii) each Person who is a permitted assignee of any Lender after the Closing Date pursuant to </w:t>
      </w:r>
      <w:r>
        <w:rPr>
          <w:rFonts w:ascii="Times New Roman" w:hAnsi="Times New Roman"/>
          <w:color w:val="000000"/>
          <w:sz w:val="22"/>
          <w:u w:val="single"/>
        </w:rPr>
        <w:t>Section 11.5</w:t>
      </w:r>
      <w:r>
        <w:rPr>
          <w:rFonts w:ascii="Times New Roman" w:hAnsi="Times New Roman"/>
          <w:color w:val="000000"/>
          <w:sz w:val="22"/>
        </w:rPr>
        <w:t xml:space="preserve">, and (iii) each Person who becomes a Lender after the Closing Date in accordance with </w:t>
      </w:r>
      <w:r>
        <w:rPr>
          <w:rFonts w:ascii="Times New Roman" w:hAnsi="Times New Roman"/>
          <w:color w:val="000000"/>
          <w:sz w:val="22"/>
          <w:u w:val="single"/>
        </w:rPr>
        <w:t>Section 2.1(d</w:t>
      </w:r>
      <w:r>
        <w:rPr>
          <w:rFonts w:ascii="Times New Roman" w:hAnsi="Times New Roman"/>
          <w:color w:val="000000"/>
          <w:sz w:val="22"/>
        </w:rPr>
        <w:t xml:space="preserve">) or pursuant to an amendment to this Agreement, in each case of the foregoing </w:t>
      </w:r>
      <w:r>
        <w:rPr>
          <w:rFonts w:ascii="Times New Roman" w:hAnsi="Times New Roman"/>
          <w:color w:val="000000"/>
          <w:sz w:val="22"/>
          <w:u w:val="single"/>
        </w:rPr>
        <w:t>clauses (b)(i</w:t>
      </w:r>
      <w:r>
        <w:rPr>
          <w:rFonts w:ascii="Times New Roman" w:hAnsi="Times New Roman"/>
          <w:color w:val="000000"/>
          <w:sz w:val="22"/>
        </w:rPr>
        <w:t>) through (</w:t>
      </w:r>
      <w:r>
        <w:rPr>
          <w:rFonts w:ascii="Times New Roman" w:hAnsi="Times New Roman"/>
          <w:color w:val="000000"/>
          <w:sz w:val="22"/>
          <w:u w:val="single"/>
        </w:rPr>
        <w:t>b)(iii</w:t>
      </w:r>
      <w:r>
        <w:rPr>
          <w:rFonts w:ascii="Times New Roman" w:hAnsi="Times New Roman"/>
          <w:color w:val="000000"/>
          <w:sz w:val="22"/>
        </w:rPr>
        <w:t>), to the extent requested by such Person, a Note evidencing such Person’s portion of the Revolving Loans, Swingline Loans and/or Term Loans, as applicable.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2.6 </w:t>
      </w:r>
      <w:r>
        <w:rPr>
          <w:rFonts w:ascii="Times New Roman" w:hAnsi="Times New Roman"/>
          <w:color w:val="000000"/>
          <w:sz w:val="22"/>
          <w:u w:val="single"/>
        </w:rPr>
        <w:t>Scheduled Principal 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Loans; Swingline Loans</w:t>
      </w:r>
      <w:r>
        <w:rPr>
          <w:rFonts w:ascii="Times New Roman" w:hAnsi="Times New Roman"/>
          <w:color w:val="000000"/>
          <w:sz w:val="22"/>
        </w:rPr>
        <w:t xml:space="preserve">. The outstanding principal amount of: (i) all Revolving Loans shall be due and payable (together with all accrued and unpaid interest thereon), in full, on the Revolving Commitment Termination Date; and (ii) all Swingline Loans shall be due and payable (together with all accrued and unpaid interest thereon), in full, on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to occur of (A) the date of demand therefor by the Swingline Lender, and (B) the Revolving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 Loan A</w:t>
      </w:r>
      <w:r>
        <w:rPr>
          <w:rFonts w:ascii="Times New Roman" w:hAnsi="Times New Roman"/>
          <w:color w:val="000000"/>
          <w:sz w:val="22"/>
        </w:rPr>
        <w:t xml:space="preserve">. The Borrower unconditionally promises to pay to the Administrative Agent, for the account of each Lender, the then unpaid principal amount of the Term Loan A of such Lender in installments payable on the dates set forth in the table immediately below, with each such installment being in the aggregate principal amount (as such installment may be adjusted as a result of prepayments made pursuant to </w:t>
      </w:r>
      <w:r>
        <w:rPr>
          <w:rFonts w:ascii="Times New Roman" w:hAnsi="Times New Roman"/>
          <w:color w:val="000000"/>
          <w:sz w:val="22"/>
          <w:u w:val="single"/>
        </w:rPr>
        <w:t>Section 2.11</w:t>
      </w:r>
      <w:r>
        <w:rPr>
          <w:rFonts w:ascii="Times New Roman" w:hAnsi="Times New Roman"/>
          <w:color w:val="000000"/>
          <w:sz w:val="22"/>
        </w:rPr>
        <w:t>) for all Lenders set forth opposite such date in the table immediately below (and on such other date(s), and in such other amount(s), as may be required from time to time pursuant to this Agreement):</w:t>
      </w:r>
    </w:p>
    <w:tbl>
      <w:tblPr>
        <w:tblW w:w="10205" w:type="dxa"/>
        <w:jc w:val="left"/>
        <w:tblInd w:w="0" w:type="dxa"/>
        <w:tblLayout w:type="fixed"/>
        <w:tblCellMar>
          <w:top w:w="28" w:type="dxa"/>
          <w:left w:w="28" w:type="dxa"/>
          <w:bottom w:w="28" w:type="dxa"/>
          <w:right w:w="28" w:type="dxa"/>
        </w:tblCellMar>
      </w:tblPr>
      <w:tblGrid>
        <w:gridCol w:w="7609"/>
        <w:gridCol w:w="2596"/>
      </w:tblGrid>
      <w:tr>
        <w:trPr/>
        <w:tc>
          <w:tcPr>
            <w:tcW w:w="7609"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left"/>
              <w:rPr>
                <w:sz w:val="4"/>
                <w:szCs w:val="4"/>
              </w:rPr>
            </w:pPr>
            <w:r>
              <w:rPr>
                <w:sz w:val="4"/>
                <w:szCs w:val="4"/>
              </w:rPr>
            </w:r>
          </w:p>
        </w:tc>
      </w:tr>
      <w:tr>
        <w:trPr/>
        <w:tc>
          <w:tcPr>
            <w:tcW w:w="7609" w:type="dxa"/>
            <w:tcBorders>
              <w:top w:val="single" w:sz="4" w:space="0" w:color="000000"/>
              <w:left w:val="single" w:sz="4" w:space="0" w:color="000000"/>
              <w:bottom w:val="single" w:sz="4" w:space="0" w:color="000000"/>
              <w:right w:val="single" w:sz="4" w:space="0" w:color="000000"/>
            </w:tcBorders>
            <w:shd w:fill="EAF1DD" w:val="clear"/>
            <w:tcMar>
              <w:left w:w="108" w:type="dxa"/>
              <w:right w:w="108" w:type="dxa"/>
            </w:tcMar>
            <w:vAlign w:val="center"/>
          </w:tcPr>
          <w:p>
            <w:pPr>
              <w:pStyle w:val="TableContents"/>
              <w:bidi w:val="0"/>
              <w:spacing w:before="120" w:after="120"/>
              <w:jc w:val="both"/>
              <w:rPr>
                <w:rFonts w:ascii="Times New Roman" w:hAnsi="Times New Roman"/>
                <w:b/>
                <w:color w:val="000000"/>
                <w:sz w:val="22"/>
                <w:u w:val="single"/>
              </w:rPr>
            </w:pPr>
            <w:r>
              <w:rPr>
                <w:rFonts w:ascii="Times New Roman" w:hAnsi="Times New Roman"/>
                <w:b/>
                <w:color w:val="000000"/>
                <w:sz w:val="22"/>
                <w:u w:val="single"/>
              </w:rPr>
              <w:t>Installment Date</w:t>
            </w:r>
          </w:p>
        </w:tc>
        <w:tc>
          <w:tcPr>
            <w:tcW w:w="2596"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both"/>
              <w:rPr>
                <w:rFonts w:ascii="Times New Roman" w:hAnsi="Times New Roman"/>
                <w:sz w:val="22"/>
              </w:rPr>
            </w:pPr>
            <w:r>
              <w:rPr>
                <w:rFonts w:ascii="Times New Roman" w:hAnsi="Times New Roman"/>
                <w:b/>
                <w:color w:val="000000"/>
                <w:sz w:val="22"/>
                <w:u w:val="single"/>
              </w:rPr>
              <w:t>Aggregate Principal Amount</w:t>
            </w:r>
            <w:r>
              <w:rPr>
                <w:rFonts w:ascii="Times New Roman" w:hAnsi="Times New Roman"/>
                <w:color w:val="000000"/>
                <w:sz w:val="22"/>
                <w:u w:val="single"/>
              </w:rPr>
              <w:t> (</w:t>
            </w:r>
            <w:r>
              <w:rPr>
                <w:rFonts w:ascii="Times New Roman" w:hAnsi="Times New Roman"/>
                <w:b/>
                <w:color w:val="000000"/>
                <w:sz w:val="22"/>
                <w:u w:val="single"/>
              </w:rPr>
              <w:t>$</w:t>
            </w:r>
            <w:r>
              <w:rPr>
                <w:rFonts w:ascii="Times New Roman" w:hAnsi="Times New Roman"/>
                <w:color w:val="000000"/>
                <w:sz w:val="22"/>
              </w:rPr>
              <w:t>)</w:t>
            </w:r>
          </w:p>
        </w:tc>
      </w:tr>
      <w:tr>
        <w:trPr/>
        <w:tc>
          <w:tcPr>
            <w:tcW w:w="760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both"/>
              <w:rPr>
                <w:rFonts w:ascii="Times New Roman" w:hAnsi="Times New Roman"/>
                <w:sz w:val="22"/>
              </w:rPr>
            </w:pPr>
            <w:r>
              <w:rPr>
                <w:rFonts w:ascii="Times New Roman" w:hAnsi="Times New Roman"/>
                <w:color w:val="000000"/>
                <w:sz w:val="22"/>
              </w:rPr>
              <w:t>The last Business Day of each Fiscal Quarter, commencing with the first (1</w:t>
            </w:r>
            <w:r>
              <w:rPr>
                <w:rFonts w:ascii="Times New Roman" w:hAnsi="Times New Roman"/>
                <w:color w:val="000000"/>
                <w:sz w:val="15"/>
              </w:rPr>
              <w:t>st</w:t>
            </w:r>
            <w:r>
              <w:rPr>
                <w:rFonts w:ascii="Times New Roman" w:hAnsi="Times New Roman"/>
                <w:color w:val="000000"/>
                <w:sz w:val="22"/>
              </w:rPr>
              <w:t>) full Fiscal Quarter ending after the Closing Date</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$1,000,000.00</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previously paid, the aggregate unpaid principal balance of the Term Loan A, together with any unpaid interest and fees, shall be due and payable on the Maturity Date for the Term Loan 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Delayed Draw Term Loans</w:t>
      </w:r>
      <w:r>
        <w:rPr>
          <w:rFonts w:ascii="Times New Roman" w:hAnsi="Times New Roman"/>
          <w:color w:val="000000"/>
          <w:sz w:val="22"/>
        </w:rPr>
        <w:t xml:space="preserve">. The Borrower unconditionally promises to pay to the Administrative Agent, for the account of each Lender, the then unpaid principal amount of each Delayed Draw Term Loan made by such Lender during the DDTL Availability Period in installments payable on the dates, with respect to such Delayed Draw Term Loan, set forth in the table immediately below, with each such installment being in the aggregate principal amount (as such installment may be adjusted as a result of prepayments made pursuant to </w:t>
      </w:r>
      <w:r>
        <w:rPr>
          <w:rFonts w:ascii="Times New Roman" w:hAnsi="Times New Roman"/>
          <w:color w:val="000000"/>
          <w:sz w:val="22"/>
          <w:u w:val="single"/>
        </w:rPr>
        <w:t>Section 2.11</w:t>
      </w:r>
      <w:r>
        <w:rPr>
          <w:rFonts w:ascii="Times New Roman" w:hAnsi="Times New Roman"/>
          <w:color w:val="000000"/>
          <w:sz w:val="22"/>
        </w:rPr>
        <w:t>) for all Lenders set forth opposite such date in the table immediately below (and on such other date(s), and in such other amount(s), as may be required from time to time pursuant to this Agreement):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shd w:fill="FFFFFF" w:val="clear"/>
            <w:vAlign w:val="center"/>
          </w:tcPr>
          <w:p>
            <w:pPr>
              <w:pStyle w:val="TableContents"/>
              <w:bidi w:val="0"/>
              <w:spacing w:before="0" w:after="283"/>
              <w:jc w:val="left"/>
              <w:rPr>
                <w:sz w:val="4"/>
                <w:szCs w:val="4"/>
              </w:rPr>
            </w:pPr>
            <w:r>
              <w:rPr>
                <w:sz w:val="4"/>
                <w:szCs w:val="4"/>
              </w:rPr>
            </w:r>
          </w:p>
        </w:tc>
        <w:tc>
          <w:tcPr>
            <w:tcW w:w="2879" w:type="dxa"/>
            <w:tcBorders/>
            <w:shd w:fill="FFFFFF" w:val="clear"/>
            <w:vAlign w:val="center"/>
          </w:tcPr>
          <w:p>
            <w:pPr>
              <w:pStyle w:val="TableContents"/>
              <w:bidi w:val="0"/>
              <w:spacing w:before="0" w:after="283"/>
              <w:jc w:val="left"/>
              <w:rPr>
                <w:sz w:val="4"/>
                <w:szCs w:val="4"/>
              </w:rPr>
            </w:pPr>
            <w:r>
              <w:rPr>
                <w:sz w:val="4"/>
                <w:szCs w:val="4"/>
              </w:rPr>
            </w:r>
          </w:p>
        </w:tc>
      </w:tr>
      <w:tr>
        <w:trPr/>
        <w:tc>
          <w:tcPr>
            <w:tcW w:w="7326" w:type="dxa"/>
            <w:tcBorders>
              <w:top w:val="single" w:sz="4" w:space="0" w:color="000000"/>
              <w:left w:val="single" w:sz="4" w:space="0" w:color="000000"/>
              <w:bottom w:val="single" w:sz="4" w:space="0" w:color="000000"/>
              <w:right w:val="single" w:sz="4" w:space="0" w:color="000000"/>
            </w:tcBorders>
            <w:shd w:fill="EAF1DD" w:val="clear"/>
            <w:tcMar>
              <w:left w:w="108" w:type="dxa"/>
              <w:right w:w="108" w:type="dxa"/>
            </w:tcMar>
            <w:vAlign w:val="center"/>
          </w:tcPr>
          <w:p>
            <w:pPr>
              <w:pStyle w:val="TableContents"/>
              <w:bidi w:val="0"/>
              <w:spacing w:before="120" w:after="120"/>
              <w:jc w:val="both"/>
              <w:rPr>
                <w:rFonts w:ascii="Times New Roman" w:hAnsi="Times New Roman"/>
                <w:b/>
                <w:color w:val="000000"/>
                <w:sz w:val="22"/>
                <w:u w:val="single"/>
              </w:rPr>
            </w:pPr>
            <w:r>
              <w:rPr>
                <w:rFonts w:ascii="Times New Roman" w:hAnsi="Times New Roman"/>
                <w:b/>
                <w:color w:val="000000"/>
                <w:sz w:val="22"/>
                <w:u w:val="single"/>
              </w:rPr>
              <w:t>Installment Date</w:t>
            </w:r>
          </w:p>
        </w:tc>
        <w:tc>
          <w:tcPr>
            <w:tcW w:w="2879" w:type="dxa"/>
            <w:tcBorders>
              <w:top w:val="single" w:sz="4" w:space="0" w:color="000000"/>
              <w:bottom w:val="single" w:sz="4" w:space="0" w:color="000000"/>
              <w:right w:val="single" w:sz="4" w:space="0" w:color="000000"/>
            </w:tcBorders>
            <w:shd w:fill="EAF1DD" w:val="clear"/>
            <w:tcMar>
              <w:left w:w="0" w:type="dxa"/>
              <w:right w:w="108" w:type="dxa"/>
            </w:tcMar>
            <w:vAlign w:val="center"/>
          </w:tcPr>
          <w:p>
            <w:pPr>
              <w:pStyle w:val="TableContents"/>
              <w:bidi w:val="0"/>
              <w:spacing w:before="120" w:after="120"/>
              <w:jc w:val="both"/>
              <w:rPr>
                <w:rFonts w:ascii="Times New Roman" w:hAnsi="Times New Roman"/>
                <w:sz w:val="22"/>
              </w:rPr>
            </w:pPr>
            <w:r>
              <w:rPr>
                <w:rFonts w:ascii="Times New Roman" w:hAnsi="Times New Roman"/>
                <w:b/>
                <w:color w:val="000000"/>
                <w:sz w:val="22"/>
                <w:u w:val="single"/>
              </w:rPr>
              <w:t>Aggregate Principal Amount ($</w:t>
            </w:r>
            <w:r>
              <w:rPr>
                <w:rFonts w:ascii="Times New Roman" w:hAnsi="Times New Roman"/>
                <w:b/>
                <w:color w:val="000000"/>
                <w:sz w:val="22"/>
              </w:rPr>
              <w:t>)</w:t>
            </w:r>
          </w:p>
        </w:tc>
      </w:tr>
      <w:tr>
        <w:trPr/>
        <w:tc>
          <w:tcPr>
            <w:tcW w:w="7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both"/>
              <w:rPr>
                <w:rFonts w:ascii="Times New Roman" w:hAnsi="Times New Roman"/>
                <w:sz w:val="22"/>
              </w:rPr>
            </w:pPr>
            <w:r>
              <w:rPr>
                <w:rFonts w:ascii="Times New Roman" w:hAnsi="Times New Roman"/>
                <w:color w:val="000000"/>
                <w:sz w:val="22"/>
              </w:rPr>
              <w:t xml:space="preserve">The last Business Day of each Fiscal Quarter from, and </w:t>
            </w:r>
            <w:r>
              <w:rPr>
                <w:rFonts w:ascii="Times New Roman" w:hAnsi="Times New Roman"/>
                <w:i/>
                <w:color w:val="000000"/>
                <w:sz w:val="22"/>
              </w:rPr>
              <w:t>including</w:t>
            </w:r>
            <w:r>
              <w:rPr>
                <w:rFonts w:ascii="Times New Roman" w:hAnsi="Times New Roman"/>
                <w:color w:val="000000"/>
                <w:sz w:val="22"/>
              </w:rPr>
              <w:t>, the first (1</w:t>
            </w:r>
            <w:r>
              <w:rPr>
                <w:rFonts w:ascii="Times New Roman" w:hAnsi="Times New Roman"/>
                <w:color w:val="000000"/>
                <w:sz w:val="15"/>
              </w:rPr>
              <w:t>st</w:t>
            </w:r>
            <w:r>
              <w:rPr>
                <w:rFonts w:ascii="Times New Roman" w:hAnsi="Times New Roman"/>
                <w:color w:val="000000"/>
                <w:sz w:val="22"/>
              </w:rPr>
              <w:t xml:space="preserve">) full Fiscal Quarter ending after the date on which the applicable Delayed Draw Term Loan is made during the DDTL Availability Period to, and </w:t>
            </w:r>
            <w:r>
              <w:rPr>
                <w:rFonts w:ascii="Times New Roman" w:hAnsi="Times New Roman"/>
                <w:i/>
                <w:color w:val="000000"/>
                <w:sz w:val="22"/>
              </w:rPr>
              <w:t>including</w:t>
            </w:r>
            <w:r>
              <w:rPr>
                <w:rFonts w:ascii="Times New Roman" w:hAnsi="Times New Roman"/>
                <w:color w:val="000000"/>
                <w:sz w:val="22"/>
              </w:rPr>
              <w:t xml:space="preserve">, the last Fiscal Quarter ending </w:t>
            </w:r>
            <w:r>
              <w:rPr>
                <w:rFonts w:ascii="Times New Roman" w:hAnsi="Times New Roman"/>
                <w:i/>
                <w:color w:val="000000"/>
                <w:sz w:val="22"/>
              </w:rPr>
              <w:t>prior</w:t>
            </w:r>
            <w:r>
              <w:rPr>
                <w:rFonts w:ascii="Times New Roman" w:hAnsi="Times New Roman"/>
                <w:color w:val="000000"/>
                <w:sz w:val="22"/>
              </w:rPr>
              <w:t> to the Maturity Date for the Delayed Draw Term Loans.</w:t>
            </w:r>
          </w:p>
        </w:tc>
        <w:tc>
          <w:tcPr>
            <w:tcW w:w="28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The DDTL Amortization Payment Amount with respect to such Delayed Draw Term Loan</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previously paid, the aggregate unpaid principal balance of each Delayed Draw Term Loan shall be due and payable on the Maturity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Incremental Term Loans</w:t>
      </w:r>
      <w:r>
        <w:rPr>
          <w:rFonts w:ascii="Times New Roman" w:hAnsi="Times New Roman"/>
          <w:color w:val="000000"/>
          <w:sz w:val="22"/>
        </w:rPr>
        <w:t xml:space="preserve">. The outstanding principal amount of each Incremental Term Loan shall be repayable as provided in the applicable Incremental Facility Agreement establishing such Incremental Term Loan. Amounts repaid on any Incremental Term Loan may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reborrowed.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2.7 </w:t>
      </w:r>
      <w:r>
        <w:rPr>
          <w:rFonts w:ascii="Times New Roman" w:hAnsi="Times New Roman"/>
          <w:color w:val="000000"/>
          <w:sz w:val="22"/>
          <w:u w:val="single"/>
        </w:rPr>
        <w:t>Interest on Loans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Except as otherwise set forth in this Agreement, each Loan shall bear interest on the unpaid principal amount thereof from, and including, the date on which such Loan is made through, and including, the date of repayment in full (whether by acceleration or otherwise) thereof,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 the case of any Revolving Loans or Term Loans (other than any Incremental Term Loans), if such Loan is outstanding as: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 Base Rate Loan, at the Base Rate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Applicable Margin;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 SOFR Loan, at Term SOFR for the applicable Interest Period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Applicable Margin;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 the case of any Swingline Loans, at the Base Rate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Applicable Margin applicable to Base Rate Loans (or, with respect to any Swingline Loan advanced pursuant to an Auto-Borrow Agreement, at such other rate as separately agreed in writing between the Borrower and the Swingline Lender);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in the case of any Incremental Term Loans, at the percentages per annum specified in the Incremental Facility Agreement establishing such Incremental Term Loan.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Class and Type for any requested Borrowing of Loans or any requested continuation or conversion of outstanding Loans, and the applicable Interest Period in respect of any requested Borrowing of, or continuation of or conversion to, SOFR Loans, in each case of the foregoing, shall be selected by the Borrower and notified to the Administrative Agent and the Lenders pursuant to the applicable Funding Notice or Conversion / Continuation Notice, as the case may be, delivered in connection therewith in accordance with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Borrowing may be converted into, or continued as, a SOFR Borrowing if a Default or an Event of Default then exists or would result therefrom, unless the Administrative Agent and each of the Lenders shall have otherwise consented in writing, (ii) subject to the foregoing </w:t>
      </w:r>
      <w:r>
        <w:rPr>
          <w:rFonts w:ascii="Times New Roman" w:hAnsi="Times New Roman"/>
          <w:color w:val="000000"/>
          <w:sz w:val="22"/>
          <w:u w:val="single"/>
        </w:rPr>
        <w:t>clause (b)(i</w:t>
      </w:r>
      <w:r>
        <w:rPr>
          <w:rFonts w:ascii="Times New Roman" w:hAnsi="Times New Roman"/>
          <w:color w:val="000000"/>
          <w:sz w:val="22"/>
        </w:rPr>
        <w:t xml:space="preserve">), if, at expiration of any Interest Period in respect of any SOFR Loan, the Borrower shall have failed to deliver a Conversion / Continuation Notice, then the Borrower shall be deemed to have elected to continue such Loan as a SOFR Loan with an Interest Period of one (1) month, (iii) there shall be </w:t>
      </w:r>
      <w:r>
        <w:rPr>
          <w:rFonts w:ascii="Times New Roman" w:hAnsi="Times New Roman"/>
          <w:i/>
          <w:color w:val="000000"/>
          <w:sz w:val="22"/>
        </w:rPr>
        <w:t>no more than</w:t>
      </w:r>
      <w:r>
        <w:rPr>
          <w:rFonts w:ascii="Times New Roman" w:hAnsi="Times New Roman"/>
          <w:color w:val="000000"/>
          <w:sz w:val="20"/>
        </w:rPr>
        <w:t xml:space="preserve"> </w:t>
      </w:r>
      <w:r>
        <w:rPr>
          <w:rFonts w:ascii="Times New Roman" w:hAnsi="Times New Roman"/>
          <w:color w:val="000000"/>
          <w:sz w:val="22"/>
        </w:rPr>
        <w:t xml:space="preserve">eight (8) Interest Periods in effect at any time with respect to all outstanding SOFR Loans, taken together, (iv) if any Funding Notice or any Conversion / Continuation Notice requests a SOFR Borrowing or a conversion to, or continuation of, outstanding SOFR Loans (as applicable) but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specify an Interest Period in respect of such SOFR Loans, then the Borrower shall be deemed to have selected an Interest Period of one (1) month, and (v) in the event that the Borrower fails to specify the Type of a requested Borrowing, conversion or continuation in an applicable Funding Notice or Conversion / Continuation Notice, then (A) any such requested Borrowing shall be a Base Rate Borrowing, (B) any outstanding Base Rate Loans relating thereto shall continue to remain outstanding as Base Rate Loans, and (C) any outstanding SOFR Loans relating thereto shall be automatically continued as SOFR Loans with an Interest Period of one (1) month. As soon as practicable, the Administrative Agent shall determine (which determination shall, absent manifest error, be final, conclusive and binding upon all parties) the interest rate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shall apply to each of the SOFR Loans for which an interest rate is then being determined (and for the applicable Interest Period) and shall promptly give notice thereof (in writing or by telephone confirmed in writing) to the Borrower and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Interest payable pursuant to this </w:t>
      </w:r>
      <w:r>
        <w:rPr>
          <w:rFonts w:ascii="Times New Roman" w:hAnsi="Times New Roman"/>
          <w:color w:val="000000"/>
          <w:sz w:val="22"/>
          <w:u w:val="single"/>
        </w:rPr>
        <w:t>Section 2.7</w:t>
      </w:r>
      <w:r>
        <w:rPr>
          <w:rFonts w:ascii="Times New Roman" w:hAnsi="Times New Roman"/>
          <w:color w:val="000000"/>
          <w:sz w:val="20"/>
        </w:rPr>
        <w:t xml:space="preserve"> </w:t>
      </w:r>
      <w:r>
        <w:rPr>
          <w:rFonts w:ascii="Times New Roman" w:hAnsi="Times New Roman"/>
          <w:color w:val="000000"/>
          <w:sz w:val="22"/>
        </w:rPr>
        <w:t>shall be computed on the basis of, (i) for interest at the Base Rate (including, for the avoidance of doubt, the Base Rate determined by reference to clause (c) of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year of three-hundred sixty-five (365) or three-hundred sixty-six (366) calendar days, as the case may be, and (ii) for all other computations of fees and interest, a year of three-hundred sixty (360) calendar days, in each case of the foregoing </w:t>
      </w:r>
      <w:r>
        <w:rPr>
          <w:rFonts w:ascii="Times New Roman" w:hAnsi="Times New Roman"/>
          <w:color w:val="000000"/>
          <w:sz w:val="22"/>
          <w:u w:val="single"/>
        </w:rPr>
        <w:t>clauses (c)(i</w:t>
      </w:r>
      <w:r>
        <w:rPr>
          <w:rFonts w:ascii="Times New Roman" w:hAnsi="Times New Roman"/>
          <w:color w:val="000000"/>
          <w:sz w:val="22"/>
        </w:rPr>
        <w:t>) and (</w:t>
      </w:r>
      <w:r>
        <w:rPr>
          <w:rFonts w:ascii="Times New Roman" w:hAnsi="Times New Roman"/>
          <w:color w:val="000000"/>
          <w:sz w:val="22"/>
          <w:u w:val="single"/>
        </w:rPr>
        <w:t>c)(ii</w:t>
      </w:r>
      <w:r>
        <w:rPr>
          <w:rFonts w:ascii="Times New Roman" w:hAnsi="Times New Roman"/>
          <w:color w:val="000000"/>
          <w:sz w:val="22"/>
        </w:rPr>
        <w:t>), for the actual number of calendar days elapsed in the period during which it accrues. In computing interest on any Loan, the date of the making of such Loan or the first (1</w:t>
      </w:r>
      <w:r>
        <w:rPr>
          <w:rFonts w:ascii="Times New Roman" w:hAnsi="Times New Roman"/>
          <w:color w:val="000000"/>
          <w:sz w:val="15"/>
        </w:rPr>
        <w:t>st</w:t>
      </w:r>
      <w:r>
        <w:rPr>
          <w:rFonts w:ascii="Times New Roman" w:hAnsi="Times New Roman"/>
          <w:color w:val="000000"/>
          <w:sz w:val="22"/>
        </w:rPr>
        <w:t xml:space="preserve">) day of an Interest Period applicable to such Loan, or, with respect to a Base Rate Loan being converted from a SOFR Loan, the date of conversion of such outstanding SOFR Loan to a Base Rate Loan, as the case may be, shall be </w:t>
      </w:r>
      <w:r>
        <w:rPr>
          <w:rFonts w:ascii="Times New Roman" w:hAnsi="Times New Roman"/>
          <w:i/>
          <w:color w:val="000000"/>
          <w:sz w:val="22"/>
        </w:rPr>
        <w:t>included</w:t>
      </w:r>
      <w:r>
        <w:rPr>
          <w:rFonts w:ascii="Times New Roman" w:hAnsi="Times New Roman"/>
          <w:color w:val="000000"/>
          <w:sz w:val="22"/>
        </w:rPr>
        <w:t xml:space="preserve">, and the date of payment of such Loan or the expiration date of an Interest Period applicable to such Loan, or, with respect to a Base Rate Loan being converted to a SOFR Loan, the date of conversion of such outstanding Base Rate Loan to a SOFR Loan, as the case may be, shall be </w:t>
      </w:r>
      <w:r>
        <w:rPr>
          <w:rFonts w:ascii="Times New Roman" w:hAnsi="Times New Roman"/>
          <w:i/>
          <w:color w:val="000000"/>
          <w:sz w:val="22"/>
        </w:rPr>
        <w:t>excluded</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in the foregoing, if any Loan is repaid on the same day on which it is made, then one (1) day’s interest shall be paid on that Loan.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as a result of any restatement of, or other adjustment to, the financial statements of the Credit Parties and Subsidiaries or for any other reason, the Borrower or the Lenders determine that (i) the Consolidated Total Leverage Ratio, as calculated by the Borrower as of any applicable date, was inaccurate, and (ii) a proper calculation of the Consolidated Total Leverage Ratio would have resulted in </w:t>
      </w:r>
      <w:r>
        <w:rPr>
          <w:rFonts w:ascii="Times New Roman" w:hAnsi="Times New Roman"/>
          <w:i/>
          <w:color w:val="000000"/>
          <w:sz w:val="22"/>
        </w:rPr>
        <w:t>higher</w:t>
      </w:r>
      <w:r>
        <w:rPr>
          <w:rFonts w:ascii="Times New Roman" w:hAnsi="Times New Roman"/>
          <w:color w:val="000000"/>
          <w:sz w:val="20"/>
        </w:rPr>
        <w:t xml:space="preserve"> </w:t>
      </w:r>
      <w:r>
        <w:rPr>
          <w:rFonts w:ascii="Times New Roman" w:hAnsi="Times New Roman"/>
          <w:color w:val="000000"/>
          <w:sz w:val="22"/>
        </w:rPr>
        <w:t xml:space="preserve">pricing for such period, then the Borrower shall immediately and retroactively be obligated to pay to the Administrative Agent, for the account of the Lenders, promptly on demand by the Administrative Agent (or, after the occurrence of an actual or deemed entry of an order for relief with respect to any Credit Party or Subsidiary under the Bankruptcy Code or other Debtor Relief Law, automatically and without further action by the Administrative Agent or any Lender), an amount equal to the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amount of interest and fees that should have been paid for such period </w:t>
      </w:r>
      <w:r>
        <w:rPr>
          <w:rFonts w:ascii="Times New Roman" w:hAnsi="Times New Roman"/>
          <w:i/>
          <w:color w:val="000000"/>
          <w:sz w:val="22"/>
        </w:rPr>
        <w:t>over</w:t>
      </w:r>
      <w:r>
        <w:rPr>
          <w:rFonts w:ascii="Times New Roman" w:hAnsi="Times New Roman"/>
          <w:color w:val="000000"/>
          <w:sz w:val="20"/>
        </w:rPr>
        <w:t xml:space="preserve"> </w:t>
      </w:r>
      <w:r>
        <w:rPr>
          <w:rFonts w:ascii="Times New Roman" w:hAnsi="Times New Roman"/>
          <w:color w:val="000000"/>
          <w:sz w:val="22"/>
        </w:rPr>
        <w:t xml:space="preserve">the amount of interest and fees actually paid for such period. This </w:t>
      </w:r>
      <w:r>
        <w:rPr>
          <w:rFonts w:ascii="Times New Roman" w:hAnsi="Times New Roman"/>
          <w:color w:val="000000"/>
          <w:sz w:val="22"/>
          <w:u w:val="single"/>
        </w:rPr>
        <w:t>clause (d</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limit the rights of the Administrative Agent, the Collateral Agent, the Issuing Bank or any Lender, as the case may be, under any other provision of this Agreement or any other Credit Document. The Borrower’s obligations under this </w:t>
      </w:r>
      <w:r>
        <w:rPr>
          <w:rFonts w:ascii="Times New Roman" w:hAnsi="Times New Roman"/>
          <w:color w:val="000000"/>
          <w:sz w:val="22"/>
          <w:u w:val="single"/>
        </w:rPr>
        <w:t>clause (d</w:t>
      </w:r>
      <w:r>
        <w:rPr>
          <w:rFonts w:ascii="Times New Roman" w:hAnsi="Times New Roman"/>
          <w:color w:val="000000"/>
          <w:sz w:val="22"/>
        </w:rPr>
        <w:t>) shall survive the Payment in Full of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Except as otherwise expressly set forth in this Agreement, interest on each Loan shall accrue on a daily basis and shall be payable in arrears on and to: (i) each Interest Payment Date applicable to such Loan; (ii) upon any prepayment of such Loan (other than a voluntary prepayment of a Revolving Loan, which interest shall be payable in accordance with the foregoing </w:t>
      </w:r>
      <w:r>
        <w:rPr>
          <w:rFonts w:ascii="Times New Roman" w:hAnsi="Times New Roman"/>
          <w:color w:val="000000"/>
          <w:sz w:val="22"/>
          <w:u w:val="single"/>
        </w:rPr>
        <w:t>clause (e)(i</w:t>
      </w:r>
      <w:r>
        <w:rPr>
          <w:rFonts w:ascii="Times New Roman" w:hAnsi="Times New Roman"/>
          <w:color w:val="000000"/>
          <w:sz w:val="22"/>
        </w:rPr>
        <w:t>)), to the extent accrued on the amount being prepaid; and (iii) on the Revolving Commitment Termination Date or the Maturity Date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The Borrower agrees to pay to the Issuing Bank, with respect to drawings honored under any Letter of Credit issued by the Issuing Bank, interest on the amount paid by the Issuing Bank in respect of each such honored drawing from, and including, the date such drawing is honored to, but </w:t>
      </w:r>
      <w:r>
        <w:rPr>
          <w:rFonts w:ascii="Times New Roman" w:hAnsi="Times New Roman"/>
          <w:i/>
          <w:color w:val="000000"/>
          <w:sz w:val="22"/>
        </w:rPr>
        <w:t>excluding</w:t>
      </w:r>
      <w:r>
        <w:rPr>
          <w:rFonts w:ascii="Times New Roman" w:hAnsi="Times New Roman"/>
          <w:color w:val="000000"/>
          <w:sz w:val="22"/>
        </w:rPr>
        <w:t xml:space="preserve">, the date such amount is reimbursed by, or on behalf of, the Borrower, at a rate equal to: (i) for the period from, and including, the date such drawing is honored to, but </w:t>
      </w:r>
      <w:r>
        <w:rPr>
          <w:rFonts w:ascii="Times New Roman" w:hAnsi="Times New Roman"/>
          <w:i/>
          <w:color w:val="000000"/>
          <w:sz w:val="22"/>
        </w:rPr>
        <w:t>excluding</w:t>
      </w:r>
      <w:r>
        <w:rPr>
          <w:rFonts w:ascii="Times New Roman" w:hAnsi="Times New Roman"/>
          <w:color w:val="000000"/>
          <w:sz w:val="22"/>
        </w:rPr>
        <w:t xml:space="preserve">, the applicable Reimbursement Date, the rate of interest otherwise payable under this Agreement with respect to Revolving Loans that are Base Rate Loans; and (ii) thereafter, a rate that is the </w:t>
      </w:r>
      <w:r>
        <w:rPr>
          <w:rFonts w:ascii="Times New Roman" w:hAnsi="Times New Roman"/>
          <w:i/>
          <w:color w:val="000000"/>
          <w:sz w:val="22"/>
        </w:rPr>
        <w:t>lesser</w:t>
      </w:r>
      <w:r>
        <w:rPr>
          <w:rFonts w:ascii="Times New Roman" w:hAnsi="Times New Roman"/>
          <w:color w:val="000000"/>
          <w:sz w:val="20"/>
        </w:rPr>
        <w:t xml:space="preserve"> </w:t>
      </w:r>
      <w:r>
        <w:rPr>
          <w:rFonts w:ascii="Times New Roman" w:hAnsi="Times New Roman"/>
          <w:color w:val="000000"/>
          <w:sz w:val="22"/>
        </w:rPr>
        <w:t xml:space="preserve">of (A) two percent (2.00%) per annum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of the rate of interest otherwise payable under this Agreement with respect to Revolving Loans that are Base Rate Loans, and (B) the Highest Lawful Rate.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Interest payable pursuant to the foregoing </w:t>
      </w:r>
      <w:r>
        <w:rPr>
          <w:rFonts w:ascii="Times New Roman" w:hAnsi="Times New Roman"/>
          <w:color w:val="000000"/>
          <w:sz w:val="22"/>
          <w:u w:val="single"/>
        </w:rPr>
        <w:t>clause (f</w:t>
      </w:r>
      <w:r>
        <w:rPr>
          <w:rFonts w:ascii="Times New Roman" w:hAnsi="Times New Roman"/>
          <w:color w:val="000000"/>
          <w:sz w:val="22"/>
        </w:rPr>
        <w:t xml:space="preserve">) shall be computed on the basis of a year of three-hundred sixty-five (365) or three-hundred sixty-six (366) calendar days, as the case may be, for the actual number of days elapsed in the period during which it accrues, and shall be payable on demand or, if no demand is made, on the date on which the related drawing under a Letter of Credit is reimbursed in full. Promptly upon receipt by the Issuing Bank of any payment of interest pursuant to the foregoing </w:t>
      </w:r>
      <w:r>
        <w:rPr>
          <w:rFonts w:ascii="Times New Roman" w:hAnsi="Times New Roman"/>
          <w:color w:val="000000"/>
          <w:sz w:val="22"/>
          <w:u w:val="single"/>
        </w:rPr>
        <w:t>clause (f</w:t>
      </w:r>
      <w:r>
        <w:rPr>
          <w:rFonts w:ascii="Times New Roman" w:hAnsi="Times New Roman"/>
          <w:color w:val="000000"/>
          <w:sz w:val="22"/>
        </w:rPr>
        <w:t xml:space="preserve">), the Issuing Bank shall distribute to each Lender, out of the interest received by the Issuing Bank in respect of the period from the date such drawing is honored to, but </w:t>
      </w:r>
      <w:r>
        <w:rPr>
          <w:rFonts w:ascii="Times New Roman" w:hAnsi="Times New Roman"/>
          <w:i/>
          <w:color w:val="000000"/>
          <w:sz w:val="22"/>
        </w:rPr>
        <w:t>excluding</w:t>
      </w:r>
      <w:r>
        <w:rPr>
          <w:rFonts w:ascii="Times New Roman" w:hAnsi="Times New Roman"/>
          <w:color w:val="000000"/>
          <w:sz w:val="22"/>
        </w:rPr>
        <w:t xml:space="preserve">, the date on which the Issuing Bank is reimbursed for the amount of such drawing (including any such reimbursement out of the proceeds of any Revolving Loans), the amount that such Lender would have been entitled to receive in respect of the Letter of Credit Fee that would have been payable in respect of such Letter of Credit for such period if no drawing had been honored under such Letter of Credit. In the event that the Issuing Bank shall have been reimbursed by the Lenders for all, or any portion, of such honored drawing, the Issuing Bank shall distribute to each Lender which has paid all amounts payable by it under </w:t>
      </w:r>
      <w:r>
        <w:rPr>
          <w:rFonts w:ascii="Times New Roman" w:hAnsi="Times New Roman"/>
          <w:color w:val="000000"/>
          <w:sz w:val="22"/>
          <w:u w:val="single"/>
        </w:rPr>
        <w:t>Section 2.3(e</w:t>
      </w:r>
      <w:r>
        <w:rPr>
          <w:rFonts w:ascii="Times New Roman" w:hAnsi="Times New Roman"/>
          <w:color w:val="000000"/>
          <w:sz w:val="22"/>
        </w:rPr>
        <w:t xml:space="preserve">) with respect to such honored drawing such Lender’s Revolving Commitment Percentage of any interest received by the Issuing Bank in respect of that portion of such honored drawing so reimbursed by the Lenders for the period from, and including, the date on which the Issuing Bank was so reimbursed by the Lenders to, but </w:t>
      </w:r>
      <w:r>
        <w:rPr>
          <w:rFonts w:ascii="Times New Roman" w:hAnsi="Times New Roman"/>
          <w:i/>
          <w:color w:val="000000"/>
          <w:sz w:val="22"/>
        </w:rPr>
        <w:t>excluding</w:t>
      </w:r>
      <w:r>
        <w:rPr>
          <w:rFonts w:ascii="Times New Roman" w:hAnsi="Times New Roman"/>
          <w:color w:val="000000"/>
          <w:sz w:val="22"/>
        </w:rPr>
        <w:t>, the date on which such portion of such honored drawing is reimbursed by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In connection with the use and/or administration of SOFR, the SOFR Reference Rate (for any applicable tenor) and/or any SOFR-Based Rate, the Administrative Agent shall have the right to make Conforming Changes from time to time and, notwithstanding anything to the contrary in this Agreement or in any other Credit Document, any amendment(s) implementing any such Conforming Changes shall become effective without any further action(s) and/or consent(s) of any other party to this Agreement or any other Credit Document or of any other Person. The Administrative Agent shall promptly notify the Borrower and the Lenders of the effectiveness of any Conforming Changes implemented in connection with the use and/or administration of SOFR, the SOFR Reference Rate (for any applicable tenor) and/or any SOFR-Based Rate.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2.8 </w:t>
      </w:r>
      <w:r>
        <w:rPr>
          <w:rFonts w:ascii="Times New Roman" w:hAnsi="Times New Roman"/>
          <w:color w:val="000000"/>
          <w:sz w:val="22"/>
          <w:u w:val="single"/>
        </w:rPr>
        <w:t>Conversion / Continuation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So long as no Default or Event of Default shall have occurred and be continuing or would result therefrom (unless the Administrative Agent and each of the Lenders shall have otherwise consented in writing), the Borrower shall have the option: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to convert, at any time, all, or any part, of any outstanding Loan, in a minimum amount of One-Hundred Thousand Dollars ($100,000) or, if greater, an integral multiple of Fifty Thousand Dollars ($50,000) in excess thereof, from one (1) Type of Loan to another Type of Loan;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SOFR Loan may </w:t>
      </w:r>
      <w:r>
        <w:rPr>
          <w:rFonts w:ascii="Times New Roman" w:hAnsi="Times New Roman"/>
          <w:i/>
          <w:color w:val="000000"/>
          <w:sz w:val="22"/>
        </w:rPr>
        <w:t>only</w:t>
      </w:r>
      <w:r>
        <w:rPr>
          <w:rFonts w:ascii="Times New Roman" w:hAnsi="Times New Roman"/>
          <w:color w:val="000000"/>
          <w:sz w:val="20"/>
        </w:rPr>
        <w:t xml:space="preserve"> </w:t>
      </w:r>
      <w:r>
        <w:rPr>
          <w:rFonts w:ascii="Times New Roman" w:hAnsi="Times New Roman"/>
          <w:color w:val="000000"/>
          <w:sz w:val="22"/>
        </w:rPr>
        <w:t xml:space="preserve">be converted on the expiration of the then-current Interest Period applicable to such SOFR Loan, unless the Borrower shall pay all amounts due under </w:t>
      </w:r>
      <w:r>
        <w:rPr>
          <w:rFonts w:ascii="Times New Roman" w:hAnsi="Times New Roman"/>
          <w:color w:val="000000"/>
          <w:sz w:val="22"/>
          <w:u w:val="single"/>
        </w:rPr>
        <w:t>Section 3.1(c</w:t>
      </w:r>
      <w:r>
        <w:rPr>
          <w:rFonts w:ascii="Times New Roman" w:hAnsi="Times New Roman"/>
          <w:color w:val="000000"/>
          <w:sz w:val="22"/>
        </w:rPr>
        <w:t>) in connection with any such conversion;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upon the expiration of any then-current Interest Period applicable to any SOFR Loan, to continue all, or any portion, of such Loan as a SOFR Loan;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each case of the foregoing, subject to any restrictions on conversions and/or continuations of outstanding Loans set forth in </w:t>
      </w:r>
      <w:r>
        <w:rPr>
          <w:rFonts w:ascii="Times New Roman" w:hAnsi="Times New Roman"/>
          <w:color w:val="000000"/>
          <w:sz w:val="22"/>
          <w:u w:val="single"/>
        </w:rPr>
        <w:t>Section 2.7(b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Borrower shall deliver a Conversion / Continuation Notice to the Administrative Agent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1:00 P.M.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three (3) Business Days in advance of the proposed Conversion / Continuation Date. Except as otherwise expressly provided in this Agreement, a Conversion / Continuation Notice for a conversion of outstanding Loans to, or a continuation of outstanding Loans as, SOFR Loans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79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telephonic notice in lieu thereof) shall be irrevocable on and after the related Periodic Term SOFR Determination Date and the Borrower shall be bound to effect a conversion or continuation in accordance therewith.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2.9 </w:t>
      </w:r>
      <w:r>
        <w:rPr>
          <w:rFonts w:ascii="Times New Roman" w:hAnsi="Times New Roman"/>
          <w:color w:val="000000"/>
          <w:sz w:val="22"/>
          <w:u w:val="single"/>
        </w:rPr>
        <w:t>Default Rate of Interest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Upon the occurrence and during the continuance of (i) a Specified Event of Default, automatically, and (ii) any Event of Default other than a Specified Event of Default, at the election of the Administrative Agent or Required Lenders, in any such case of the foregoing </w:t>
      </w:r>
      <w:r>
        <w:rPr>
          <w:rFonts w:ascii="Times New Roman" w:hAnsi="Times New Roman"/>
          <w:color w:val="000000"/>
          <w:sz w:val="22"/>
          <w:u w:val="single"/>
        </w:rPr>
        <w:t>clauses (a)(i</w:t>
      </w:r>
      <w:r>
        <w:rPr>
          <w:rFonts w:ascii="Times New Roman" w:hAnsi="Times New Roman"/>
          <w:color w:val="000000"/>
          <w:sz w:val="22"/>
        </w:rPr>
        <w:t>) and (</w:t>
      </w:r>
      <w:r>
        <w:rPr>
          <w:rFonts w:ascii="Times New Roman" w:hAnsi="Times New Roman"/>
          <w:color w:val="000000"/>
          <w:sz w:val="22"/>
          <w:u w:val="single"/>
        </w:rPr>
        <w:t>a)(ii</w:t>
      </w:r>
      <w:r>
        <w:rPr>
          <w:rFonts w:ascii="Times New Roman" w:hAnsi="Times New Roman"/>
          <w:color w:val="000000"/>
          <w:sz w:val="22"/>
        </w:rPr>
        <w:t>), the Borrower shall pay interest on the aggregate amount of all outstanding Obligations under this Agreement and the other Credit Documents, at a fluctuating interest rate per annum at all times equal to the Default Rate, to the fullest extent permitted by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Interest accrued at the Default Rate shall be due and payable upon demand.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 respect to any outstanding SOFR Loan at the time an imposition of the Default Rate in accordance with the foregoing </w:t>
      </w:r>
      <w:r>
        <w:rPr>
          <w:rFonts w:ascii="Times New Roman" w:hAnsi="Times New Roman"/>
          <w:color w:val="000000"/>
          <w:sz w:val="22"/>
          <w:u w:val="single"/>
        </w:rPr>
        <w:t>clause (a</w:t>
      </w:r>
      <w:r>
        <w:rPr>
          <w:rFonts w:ascii="Times New Roman" w:hAnsi="Times New Roman"/>
          <w:color w:val="000000"/>
          <w:sz w:val="22"/>
        </w:rPr>
        <w:t xml:space="preserve">) becomes effective, upon the expiration of the applicable Interest Period then in effect for such SOFR Loan, such SOFR Loan shall thereupon automatically be converted to a Base Rate Loan and shall thereafter bear interest at the Default Rate of interest then in effect for Base Rate Loans. Payment or acceptance of the increased rates of interest provided for in this </w:t>
      </w:r>
      <w:r>
        <w:rPr>
          <w:rFonts w:ascii="Times New Roman" w:hAnsi="Times New Roman"/>
          <w:color w:val="000000"/>
          <w:sz w:val="22"/>
          <w:u w:val="single"/>
        </w:rPr>
        <w:t>Section 2.9</w:t>
      </w:r>
      <w:r>
        <w:rPr>
          <w:rFonts w:ascii="Times New Roman" w:hAnsi="Times New Roman"/>
          <w:color w:val="000000"/>
          <w:sz w:val="20"/>
        </w:rPr>
        <w:t xml:space="preserve"> </w:t>
      </w:r>
      <w:r>
        <w:rPr>
          <w:rFonts w:ascii="Times New Roman" w:hAnsi="Times New Roman"/>
          <w:color w:val="000000"/>
          <w:sz w:val="22"/>
        </w:rPr>
        <w:t xml:space="preserve">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permitted alternative to timely payment,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constitute a waiver of any Default or Event of Default or otherwise prejudice or limit any rights or remedies of the Administrative Agent, the Collateral Agent or any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Fees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Commitment Fees</w:t>
      </w:r>
      <w:r>
        <w:rPr>
          <w:rFonts w:ascii="Times New Roman" w:hAnsi="Times New Roman"/>
          <w:color w:val="000000"/>
          <w:sz w:val="22"/>
        </w:rPr>
        <w:t>. The Borrower shall pay to the Administrative Agent, for the account of each Lender in accordance with its Revolving Commitment Percentage, a commitment fee (the “</w:t>
      </w:r>
      <w:r>
        <w:rPr>
          <w:rFonts w:ascii="Times New Roman" w:hAnsi="Times New Roman"/>
          <w:i/>
          <w:color w:val="000000"/>
          <w:sz w:val="22"/>
          <w:u w:val="single"/>
        </w:rPr>
        <w:t>Revolver Commitment Fee</w:t>
      </w:r>
      <w:r>
        <w:rPr>
          <w:rFonts w:ascii="Times New Roman" w:hAnsi="Times New Roman"/>
          <w:color w:val="000000"/>
          <w:sz w:val="20"/>
        </w:rPr>
        <w:t>”</w:t>
      </w:r>
      <w:r>
        <w:rPr>
          <w:rFonts w:ascii="Times New Roman" w:hAnsi="Times New Roman"/>
          <w:color w:val="000000"/>
          <w:sz w:val="22"/>
        </w:rPr>
        <w:t xml:space="preserve">) equal to the Applicable Margin of the actual daily amount by which the Aggregate Revolving Commitment Amount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 xml:space="preserve">the Total Revolving Outstandings, subject to adjustment(s) as provided in </w:t>
      </w:r>
      <w:r>
        <w:rPr>
          <w:rFonts w:ascii="Times New Roman" w:hAnsi="Times New Roman"/>
          <w:color w:val="000000"/>
          <w:sz w:val="22"/>
          <w:u w:val="single"/>
        </w:rPr>
        <w:t>Section 2.16</w:t>
      </w:r>
      <w:r>
        <w:rPr>
          <w:rFonts w:ascii="Times New Roman" w:hAnsi="Times New Roman"/>
          <w:color w:val="000000"/>
          <w:sz w:val="22"/>
        </w:rPr>
        <w:t xml:space="preserve">. The Revolver Commitment Fee shall accrue at all times during the Revolver Availability Period (including at any time when one (1) or more of the conditions set forth in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satisfied) and shall be calculated, and shall be due and payable, quarterly in arrears on the last Business Day of each March, June, September and December, commencing with the first (1</w:t>
      </w:r>
      <w:r>
        <w:rPr>
          <w:rFonts w:ascii="Times New Roman" w:hAnsi="Times New Roman"/>
          <w:color w:val="000000"/>
          <w:sz w:val="15"/>
        </w:rPr>
        <w:t>st</w:t>
      </w:r>
      <w:r>
        <w:rPr>
          <w:rFonts w:ascii="Times New Roman" w:hAnsi="Times New Roman"/>
          <w:color w:val="000000"/>
          <w:sz w:val="22"/>
        </w:rPr>
        <w:t xml:space="preserve">) such date to occur after the Closing Date, and on the Revolving Commitment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Revolver Commitment Fee shall accrue on any Revolving Commitment of a Defaulting Lender so long as such Lender shall be a Defaulting Lender, and (ii) any Revolver Commitment Fee accrued with respect to the Revolving Commitment of a Defaulting Lender during the period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time such Lender became a Defaulting Lender that is unpaid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payable by the Borrower so long as such Lender shall be a Defaulting Lender. In the event that there is any change in the Applicable Margin during any quarter, the actual daily amount of the Revolver Commitment Fee shall be computed and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 xml:space="preserve">the Applicable Margin separately for each period during such quarter that such Applicable Margin was in effect. For purposes of calculation of the Revolver Commitment Fee: (A) issued and outstanding Letters of Credit shall count toward, and shall be considered utilization of, the Aggregate Revolving Commitments; and (B) Swingline Loans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count toward, or be considered utilization of, the Aggregate Revolving Commitments.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Letter of Credit Fees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Letter of Credit Fees</w:t>
      </w:r>
      <w:r>
        <w:rPr>
          <w:rFonts w:ascii="Times New Roman" w:hAnsi="Times New Roman"/>
          <w:color w:val="000000"/>
          <w:sz w:val="22"/>
        </w:rPr>
        <w:t>. The Borrower shall pay to the Administrative Agent, for the account of each Lender in accordance with its Revolving Commitment Percentage, a Letter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Credit fee in respect of each Letter of Credit issued and outstanding from time to time in an amount equal to the </w:t>
      </w:r>
      <w:r>
        <w:rPr>
          <w:rFonts w:ascii="Times New Roman" w:hAnsi="Times New Roman"/>
          <w:i/>
          <w:color w:val="000000"/>
          <w:sz w:val="22"/>
        </w:rPr>
        <w:t>product of</w:t>
      </w:r>
      <w:r>
        <w:rPr>
          <w:rFonts w:ascii="Times New Roman" w:hAnsi="Times New Roman"/>
          <w:color w:val="000000"/>
          <w:sz w:val="20"/>
        </w:rPr>
        <w:t xml:space="preserve"> </w:t>
      </w:r>
      <w:r>
        <w:rPr>
          <w:rFonts w:ascii="Times New Roman" w:hAnsi="Times New Roman"/>
          <w:color w:val="000000"/>
          <w:sz w:val="22"/>
        </w:rPr>
        <w:t xml:space="preserve">(A) the Applicable Margin,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(B) the daily maximum amount available to be drawn under such Letter of Credit (collectively, the “</w:t>
      </w:r>
      <w:r>
        <w:rPr>
          <w:rFonts w:ascii="Times New Roman" w:hAnsi="Times New Roman"/>
          <w:i/>
          <w:color w:val="000000"/>
          <w:sz w:val="22"/>
          <w:u w:val="single"/>
        </w:rPr>
        <w:t>Letter of Credit Fees</w:t>
      </w:r>
      <w:r>
        <w:rPr>
          <w:rFonts w:ascii="Times New Roman" w:hAnsi="Times New Roman"/>
          <w:color w:val="000000"/>
          <w:sz w:val="20"/>
        </w:rPr>
        <w:t>”</w:t>
      </w:r>
      <w:r>
        <w:rPr>
          <w:rFonts w:ascii="Times New Roman" w:hAnsi="Times New Roman"/>
          <w:color w:val="000000"/>
          <w:sz w:val="22"/>
        </w:rPr>
        <w:t xml:space="preserve">). For purposes of computing the daily amount available to be drawn under any Letter of Credit, the amount of such Letter of Credit shall be determined in accordance with </w:t>
      </w:r>
      <w:r>
        <w:rPr>
          <w:rFonts w:ascii="Times New Roman" w:hAnsi="Times New Roman"/>
          <w:color w:val="000000"/>
          <w:sz w:val="22"/>
          <w:u w:val="single"/>
        </w:rPr>
        <w:t>Section 1.4(b</w:t>
      </w:r>
      <w:r>
        <w:rPr>
          <w:rFonts w:ascii="Times New Roman" w:hAnsi="Times New Roman"/>
          <w:color w:val="000000"/>
          <w:sz w:val="22"/>
        </w:rPr>
        <w:t>). The Letter of Credit Fees shall be computed on a quarterly basis in arrears and shall be due and payable on the last Business Day of each March, June, September and December, commencing with the first (1</w:t>
      </w:r>
      <w:r>
        <w:rPr>
          <w:rFonts w:ascii="Times New Roman" w:hAnsi="Times New Roman"/>
          <w:color w:val="000000"/>
          <w:sz w:val="15"/>
        </w:rPr>
        <w:t>st</w:t>
      </w:r>
      <w:r>
        <w:rPr>
          <w:rFonts w:ascii="Times New Roman" w:hAnsi="Times New Roman"/>
          <w:color w:val="000000"/>
          <w:sz w:val="22"/>
        </w:rPr>
        <w:t xml:space="preserve">) such date to occur after the date of issuance of such Letter of Credit, on the expiration date thereof, and thereafter on demand;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Letter of Credit Fees shall accrue in favor of any Defaulting Lender so long as such Lender shall be a Defaulting Lender, and (II) any Letter of Credit Fees accrued in favor of a Defaulting Lender during the period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time such Lender became a Defaulting Lender that are unpaid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payable by the Borrower so long as such Lender shall be a Defaulting Lender. In the event that there is any change in the Applicable Margin during any quarter, the daily maximum amount available to be drawn under each Letter of Credit shall be computed and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 xml:space="preserve">the Applicable Margin separately for each period during such quarter that such Applicable Margin was in effect. Notwithstanding anything to the contrary contained in this Agreement or any other Credit Document, upon the occurrence and during the continuance of (1) a Specified Event of Default, automatically, and (2) any Event of Default other than a Specified Event of Default, at the election of the Required Lenders, in any such case of the foregoing </w:t>
      </w:r>
      <w:r>
        <w:rPr>
          <w:rFonts w:ascii="Times New Roman" w:hAnsi="Times New Roman"/>
          <w:color w:val="000000"/>
          <w:sz w:val="22"/>
          <w:u w:val="single"/>
        </w:rPr>
        <w:t>clauses (b)(i)(1)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(b)(i)(2)</w:t>
      </w:r>
      <w:r>
        <w:rPr>
          <w:rFonts w:ascii="Times New Roman" w:hAnsi="Times New Roman"/>
          <w:color w:val="000000"/>
          <w:sz w:val="22"/>
        </w:rPr>
        <w:t>, all Letter of Credit Fees shall accrue at the Default Rate, to the fullest extent permitted by Applicable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Fronting Fee</w:t>
      </w:r>
      <w:r>
        <w:rPr>
          <w:rFonts w:ascii="Times New Roman" w:hAnsi="Times New Roman"/>
          <w:color w:val="000000"/>
          <w:sz w:val="22"/>
          <w:u w:val="single"/>
        </w:rPr>
        <w:t>;</w:t>
      </w:r>
      <w:r>
        <w:rPr>
          <w:rFonts w:ascii="Times New Roman" w:hAnsi="Times New Roman"/>
          <w:color w:val="000000"/>
          <w:sz w:val="20"/>
          <w:u w:val="single"/>
        </w:rPr>
        <w:t xml:space="preserve"> </w:t>
      </w:r>
      <w:r>
        <w:rPr>
          <w:rFonts w:ascii="Times New Roman" w:hAnsi="Times New Roman"/>
          <w:i/>
          <w:color w:val="000000"/>
          <w:sz w:val="22"/>
          <w:u w:val="single"/>
        </w:rPr>
        <w:t>Documentation and Processing Fees</w:t>
      </w:r>
      <w:r>
        <w:rPr>
          <w:rFonts w:ascii="Times New Roman" w:hAnsi="Times New Roman"/>
          <w:color w:val="000000"/>
          <w:sz w:val="22"/>
        </w:rPr>
        <w:t xml:space="preserve">. The Borrower shall pay directly to the Issuing Bank, for its own account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for sharing, a fronting fee with respect to each Letter of Credit at a rate per annum of one-eighth of one percent (0.125%), computed on the daily amount available to be drawn under such Letter of Credit on a quarterly basis. Such fronting fee(s) shall be due and payable quarterly in arrears on the last Business Day of each March, June, September and December in respect of the most recently</w:t>
        <w:noBreakHyphen/>
        <w:t>ended quarterly period (or portion thereof), commencing with the first (1</w:t>
      </w:r>
      <w:r>
        <w:rPr>
          <w:rFonts w:ascii="Times New Roman" w:hAnsi="Times New Roman"/>
          <w:color w:val="000000"/>
          <w:sz w:val="15"/>
        </w:rPr>
        <w:t>st</w:t>
      </w:r>
      <w:r>
        <w:rPr>
          <w:rFonts w:ascii="Times New Roman" w:hAnsi="Times New Roman"/>
          <w:color w:val="000000"/>
          <w:sz w:val="22"/>
        </w:rPr>
        <w:t xml:space="preserve">) such date to occur after the date of issuance of such Letter of Credit, on its expiration date, and thereafter on demand. For purposes of computing the daily amount available to be drawn under any Letter of Credit, the amount of such Letter of Credit shall be determined in accordance with </w:t>
      </w:r>
      <w:r>
        <w:rPr>
          <w:rFonts w:ascii="Times New Roman" w:hAnsi="Times New Roman"/>
          <w:color w:val="000000"/>
          <w:sz w:val="22"/>
          <w:u w:val="single"/>
        </w:rPr>
        <w:t>Section 1.4(b</w:t>
      </w:r>
      <w:r>
        <w:rPr>
          <w:rFonts w:ascii="Times New Roman" w:hAnsi="Times New Roman"/>
          <w:color w:val="000000"/>
          <w:sz w:val="22"/>
        </w:rPr>
        <w:t xml:space="preserve">). In addition, the Borrower shall pay, directly to the Issuing Bank, for its own account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for sharing, the customary issuance, presentation, amendment and other processing fees, and other standard costs and charges, of the Issuing Bank relating to any Letters of Credit issued by it as from time to time in effect. Such customary fees and standard costs and charges are due and payable on demand and are non-refundable.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DDTL Ticking Fee</w:t>
      </w:r>
      <w:r>
        <w:rPr>
          <w:rFonts w:ascii="Times New Roman" w:hAnsi="Times New Roman"/>
          <w:color w:val="000000"/>
          <w:sz w:val="22"/>
        </w:rPr>
        <w:t>. The Borrower shall pay to the Administrative Agent, for the account of each Lender (that is not a Defaulting Lender) in accordance with its DDTL Commitment Percentage, a ticking fee (the “</w:t>
      </w:r>
      <w:r>
        <w:rPr>
          <w:rFonts w:ascii="Times New Roman" w:hAnsi="Times New Roman"/>
          <w:i/>
          <w:color w:val="000000"/>
          <w:sz w:val="22"/>
          <w:u w:val="single"/>
        </w:rPr>
        <w:t>DDTL Ticking Fee</w:t>
      </w:r>
      <w:r>
        <w:rPr>
          <w:rFonts w:ascii="Times New Roman" w:hAnsi="Times New Roman"/>
          <w:color w:val="000000"/>
          <w:sz w:val="20"/>
        </w:rPr>
        <w:t>”</w:t>
      </w:r>
      <w:r>
        <w:rPr>
          <w:rFonts w:ascii="Times New Roman" w:hAnsi="Times New Roman"/>
          <w:color w:val="000000"/>
          <w:sz w:val="22"/>
        </w:rPr>
        <w:t xml:space="preserve">) in an amount equal to the </w:t>
      </w:r>
      <w:r>
        <w:rPr>
          <w:rFonts w:ascii="Times New Roman" w:hAnsi="Times New Roman"/>
          <w:i/>
          <w:color w:val="000000"/>
          <w:sz w:val="22"/>
        </w:rPr>
        <w:t xml:space="preserve">product of </w:t>
      </w:r>
      <w:r>
        <w:rPr>
          <w:rFonts w:ascii="Times New Roman" w:hAnsi="Times New Roman"/>
          <w:color w:val="000000"/>
          <w:sz w:val="22"/>
        </w:rPr>
        <w:t xml:space="preserve">(A) the Applicable Margin </w:t>
      </w:r>
      <w:r>
        <w:rPr>
          <w:rFonts w:ascii="Times New Roman" w:hAnsi="Times New Roman"/>
          <w:i/>
          <w:color w:val="000000"/>
          <w:sz w:val="22"/>
        </w:rPr>
        <w:t xml:space="preserve">multiplied by </w:t>
      </w:r>
      <w:r>
        <w:rPr>
          <w:rFonts w:ascii="Times New Roman" w:hAnsi="Times New Roman"/>
          <w:color w:val="000000"/>
          <w:sz w:val="22"/>
        </w:rPr>
        <w:t xml:space="preserve">(B) the actual daily amount of the Aggregate DDTL Commitment, subject to adjustment(s) as provided in </w:t>
      </w:r>
      <w:r>
        <w:rPr>
          <w:rFonts w:ascii="Times New Roman" w:hAnsi="Times New Roman"/>
          <w:color w:val="000000"/>
          <w:sz w:val="22"/>
          <w:u w:val="single"/>
        </w:rPr>
        <w:t>Section 2.16</w:t>
      </w:r>
      <w:r>
        <w:rPr>
          <w:rFonts w:ascii="Times New Roman" w:hAnsi="Times New Roman"/>
          <w:color w:val="000000"/>
          <w:sz w:val="22"/>
        </w:rPr>
        <w:t xml:space="preserve">. The DDTL Ticking Fee shall accrue at all times during the DDTL Availability Period (including, without limitation, at any time when one or more of the conditions set forth in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5.3</w:t>
      </w:r>
      <w:r>
        <w:rPr>
          <w:rFonts w:ascii="Times New Roman" w:hAnsi="Times New Roman"/>
          <w:color w:val="000000"/>
          <w:sz w:val="20"/>
        </w:rPr>
        <w:t xml:space="preserve"> </w:t>
      </w:r>
      <w:r>
        <w:rPr>
          <w:rFonts w:ascii="Times New Roman" w:hAnsi="Times New Roman"/>
          <w:color w:val="000000"/>
          <w:sz w:val="22"/>
        </w:rPr>
        <w:t xml:space="preserve">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satisfied) and shall be calculated, and shall be due and payable, quarterly in arrears on the last Business Day of each March, June, September and December, commencing with the first (1</w:t>
      </w:r>
      <w:r>
        <w:rPr>
          <w:rFonts w:ascii="Times New Roman" w:hAnsi="Times New Roman"/>
          <w:color w:val="000000"/>
          <w:sz w:val="15"/>
        </w:rPr>
        <w:t>st</w:t>
      </w:r>
      <w:r>
        <w:rPr>
          <w:rFonts w:ascii="Times New Roman" w:hAnsi="Times New Roman"/>
          <w:color w:val="000000"/>
          <w:sz w:val="22"/>
        </w:rPr>
        <w:t xml:space="preserve">) such date to occur after the Closing Date, and on the DDTL Commitment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DDTL Ticking Fee shall accrue on any DDTL Commitment of a Defaulting Lender so long as such Lender shall be a Defaulting Lender, and (ii) any DDTL Ticking Fee accrued with respect to the DDTL Commitment of a Defaulting Lender during the period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time such Lender became a Defaulting Lender that is unpaid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payable by the Borrower so long as such Lender shall be a Defaulting Lender. In the event that there is any change in the Applicable Margin during any quarter, the actual daily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amount of the DDTL Ticking Fee shall be computed and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the Applicable Margin separately for each period during such quarter that such Applicable Margin was in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Other Fees</w:t>
      </w:r>
      <w:r>
        <w:rPr>
          <w:rFonts w:ascii="Times New Roman" w:hAnsi="Times New Roman"/>
          <w:color w:val="000000"/>
          <w:sz w:val="22"/>
        </w:rPr>
        <w:t xml:space="preserve">. The Borrower shall pay, (i) on the Closing Date to Regions, RCM, the Administrative Agent, the Collateral Agent and/or any of their respective Affiliates (as applicable), all fees in the Original Fee Letter (including, for the avoidance of doubt, any upfront fees payable to Regions, RCM, the Administrative Agent and/or the Collateral Agent for the account of any Lender) that are due and payable on the Closing Date, (ii) on the Second Amendment Effective Date to Regions, RCM, the Administrative Agent, the Collateral Agent and/or any of their respective Affiliates (as applicable), all fees in the Second Amendment Effective Date Fee Letter (including, for the avoidance of doubt, any upfront fees and/or consent fees payable to Regions, RCM, the Administrative Agent and/or the Collateral Agent for the account of any Lender) that are due and payable on the Second Amendment Effective Date, and (iii) on the Third Amendment Effective Date to Regions, RCM, the Administrative Agent, the Collateral Agent and/or any of their respective Affiliates (as applicable), all fees in the Third Amendment Effective Date Fee Letter (including, for the avoidance of doubt, any upfront fees payable to Regions, RCM, the Administrative Agent and/or the Collateral Agent for the account of any Lender) that are due and payable on the Third Amendment Effective Date. Such fees shall be fully earned when paid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refundable for any reason whatsoever.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Prepayments / Commitment Reductions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Voluntary Prepayments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time and from time to time, the Loans may be repaid, in whole or in part without premium or penalty (subject to </w:t>
      </w:r>
      <w:r>
        <w:rPr>
          <w:rFonts w:ascii="Times New Roman" w:hAnsi="Times New Roman"/>
          <w:color w:val="000000"/>
          <w:sz w:val="22"/>
          <w:u w:val="single"/>
        </w:rPr>
        <w:t>Section 3.1(c)</w:t>
      </w:r>
      <w:r>
        <w:rPr>
          <w:rFonts w:ascii="Times New Roman" w:hAnsi="Times New Roman"/>
          <w:color w:val="000000"/>
          <w:sz w:val="22"/>
        </w:rPr>
        <w:t>),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with respect to any Base Rate Loans, the Borrower may prepay such Loans on any Business Day, in whole or in part, in an aggregate minimum amount of Five-Hundred Thousand Dollars ($500,000) and, if greater, in an integral multiple of One-Hundred Thousand Dollars ($100,000) in excess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 respect to any SOFR Loans, the Borrower may prepay such Loans on any Business Day, in whole or in part (together with any amounts due pursuant to </w:t>
      </w:r>
      <w:r>
        <w:rPr>
          <w:rFonts w:ascii="Times New Roman" w:hAnsi="Times New Roman"/>
          <w:color w:val="000000"/>
          <w:sz w:val="22"/>
          <w:u w:val="single"/>
        </w:rPr>
        <w:t>Section 3.1(c</w:t>
      </w:r>
      <w:r>
        <w:rPr>
          <w:rFonts w:ascii="Times New Roman" w:hAnsi="Times New Roman"/>
          <w:color w:val="000000"/>
          <w:sz w:val="22"/>
        </w:rPr>
        <w:t>)), in an aggregate minimum amount of Five-Hundred Thousand Dollars ($500,000) and, if greater, in an integral multiple of One-Hundred Thousand Dollars ($100,000) in excess thereof;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with respect to any Swingline Loans, the Borrower may prepay such Loans on any Business Day, in whole or in part, in any reasonable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All prepayments of outstanding Loans, in whole or in part, in accordance with the foregoing </w:t>
      </w:r>
      <w:r>
        <w:rPr>
          <w:rFonts w:ascii="Times New Roman" w:hAnsi="Times New Roman"/>
          <w:color w:val="000000"/>
          <w:sz w:val="22"/>
          <w:u w:val="single"/>
        </w:rPr>
        <w:t>clause (a</w:t>
      </w:r>
      <w:r>
        <w:rPr>
          <w:rFonts w:ascii="Times New Roman" w:hAnsi="Times New Roman"/>
          <w:color w:val="000000"/>
          <w:sz w:val="22"/>
        </w:rPr>
        <w:t>) shall be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upon written notice on the date of such prepayment, in the case of prepayments of Base Rate Loans or Swingline Loans;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upon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three (3) Business Days’ prior written notice, in the case of prepayments of SOFR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given to the Administrative Agent or the Swingline Lender (as the case may be)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11:00 A.M. on the date so required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notice may first be given by such time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telephone, and then, promptly confirmed in writing by the Borrower), whereupon the Administrative Agent shall promptly transmit such notice to each applicable Lender. Upon the giving of any such notice, the principal amount of the Loans specified in such notice shall become due and payable on the prepayment date specified therein. Any such voluntary prepayment shall be applied as specified in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Commitment Reductions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The Borrower may, from time to time upon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three (3) Business Days’ prior written notice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notice may first be given by telephone, and then, promptly confirmed in writing by the Borrower) (which notice shall be promptly transmitted to each applicable Lender by the Administrative Agent), at any time and from time to time, terminate in whole, or permanently reduce in part, any specified Class of Commitments then in effect (in any such case, ratably among the Lenders holding the applicable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any such partial reduction of the aggregate Commitments of any specified Class shall be in an aggregate minimum amount of Five-Hundred Thousand Dollars ($500,000) and, if greater, in an integral multiple of One-Hundred Thousand Dollars ($100,000) in excess thereof, (B) the Borrower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terminate or reduce the Aggregate Revolving Commitments if,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thereto and to any substantially concurrent prepayments, in whole or in part, of outstanding Loans, the aggregate Total Revolving Outstandings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Aggregate Revolving Commitments, and (C) if,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any reduction of the Aggregate Revolving Commitments, the LC Sublimit and/or the Swingline Sublimit would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the Aggregate Revolving Commitment Amount, then the LC Sublimit and/or the Swingline Sublimit (as applicable) shall be automatically and irrevocably reduced by the amount of such excess.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notice delivered by the Borrower to the Administrative Agent in respect of any such termination or reduction of the aggregate Commitments of any specified Class pursuant to this </w:t>
      </w:r>
      <w:r>
        <w:rPr>
          <w:rFonts w:ascii="Times New Roman" w:hAnsi="Times New Roman"/>
          <w:color w:val="000000"/>
          <w:sz w:val="22"/>
          <w:u w:val="single"/>
        </w:rPr>
        <w:t>clause (b</w:t>
      </w:r>
      <w:r>
        <w:rPr>
          <w:rFonts w:ascii="Times New Roman" w:hAnsi="Times New Roman"/>
          <w:color w:val="000000"/>
          <w:sz w:val="22"/>
        </w:rPr>
        <w:t xml:space="preserve">) shall, in any event, set forth the date (which shall be a Business Day) of such termination or reduction and the amount of any partial reduction, and any such termination or reduction delivered in accordance with this </w:t>
      </w:r>
      <w:r>
        <w:rPr>
          <w:rFonts w:ascii="Times New Roman" w:hAnsi="Times New Roman"/>
          <w:color w:val="000000"/>
          <w:sz w:val="22"/>
          <w:u w:val="single"/>
        </w:rPr>
        <w:t>clause (b</w:t>
      </w:r>
      <w:r>
        <w:rPr>
          <w:rFonts w:ascii="Times New Roman" w:hAnsi="Times New Roman"/>
          <w:color w:val="000000"/>
          <w:sz w:val="22"/>
        </w:rPr>
        <w:t>) shall become effective on the date specified in such notice and shall reduce the Commitment of such specified Class of each Lender proportionately.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The Term Loan A Commitments shall terminate on the Closing Date upon the making of the Term Loan A on the Closing Date pursuant to </w:t>
      </w:r>
      <w:r>
        <w:rPr>
          <w:rFonts w:ascii="Times New Roman" w:hAnsi="Times New Roman"/>
          <w:color w:val="000000"/>
          <w:sz w:val="22"/>
          <w:u w:val="single"/>
        </w:rPr>
        <w:t>Section 2.1(b)(i)</w:t>
      </w:r>
      <w:r>
        <w:rPr>
          <w:rFonts w:ascii="Times New Roman" w:hAnsi="Times New Roman"/>
          <w:color w:val="000000"/>
          <w:sz w:val="22"/>
        </w:rPr>
        <w:t>. The DDTL Commitments shall: (A) be automatically reduced, on a Dollar-for-Dollar basis, by the original principal amount of each Delayed Draw Term Loan funded during the DDTL Availability Period at the time such advance is made; and (B) terminate automatically on the DDTL Commitment Termination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Mandatory Prepayments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Revolving Commitments</w:t>
      </w:r>
      <w:r>
        <w:rPr>
          <w:rFonts w:ascii="Times New Roman" w:hAnsi="Times New Roman"/>
          <w:color w:val="000000"/>
          <w:sz w:val="22"/>
        </w:rPr>
        <w:t xml:space="preserve">. If, at any time, (A) the Total Revolving Outstandings shall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Aggregate Revolving Commitment Amount, (B) the Outstanding Amount of all LC Obligations shall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LC Sublimit, or (C) the Outstanding Amount of all Swingline Loans shall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the Swingline Sublimit, then, in each case of the foregoing clauses (</w:t>
      </w:r>
      <w:r>
        <w:rPr>
          <w:rFonts w:ascii="Times New Roman" w:hAnsi="Times New Roman"/>
          <w:color w:val="000000"/>
          <w:sz w:val="22"/>
          <w:u w:val="single"/>
        </w:rPr>
        <w:t>c)(i)(A</w:t>
      </w:r>
      <w:r>
        <w:rPr>
          <w:rFonts w:ascii="Times New Roman" w:hAnsi="Times New Roman"/>
          <w:color w:val="000000"/>
          <w:sz w:val="22"/>
        </w:rPr>
        <w:t>) through (</w:t>
      </w:r>
      <w:r>
        <w:rPr>
          <w:rFonts w:ascii="Times New Roman" w:hAnsi="Times New Roman"/>
          <w:color w:val="000000"/>
          <w:sz w:val="22"/>
          <w:u w:val="single"/>
        </w:rPr>
        <w:t>c)(i)(C</w:t>
      </w:r>
      <w:r>
        <w:rPr>
          <w:rFonts w:ascii="Times New Roman" w:hAnsi="Times New Roman"/>
          <w:color w:val="000000"/>
          <w:sz w:val="22"/>
        </w:rPr>
        <w:t xml:space="preserve">), the Borrower shall immediately prepay the Revolving Obligations in accordance with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 xml:space="preserve">in an amount equal to one-hundred percent (100.0%) of such excess;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except with respect to the foregoing </w:t>
      </w:r>
      <w:r>
        <w:rPr>
          <w:rFonts w:ascii="Times New Roman" w:hAnsi="Times New Roman"/>
          <w:color w:val="000000"/>
          <w:sz w:val="22"/>
          <w:u w:val="single"/>
        </w:rPr>
        <w:t>clause (c)(i)(B</w:t>
      </w:r>
      <w:r>
        <w:rPr>
          <w:rFonts w:ascii="Times New Roman" w:hAnsi="Times New Roman"/>
          <w:color w:val="000000"/>
          <w:sz w:val="22"/>
        </w:rPr>
        <w:t xml:space="preserve">), LC Obligations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to be Cash Collateralized under this Agreement until the Revolving Loans and Swingline Loans shall have been Paid in Full.</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Asset Sales</w:t>
      </w:r>
      <w:r>
        <w:rPr>
          <w:rFonts w:ascii="Times New Roman" w:hAnsi="Times New Roman"/>
          <w:color w:val="000000"/>
          <w:sz w:val="22"/>
          <w:u w:val="single"/>
        </w:rPr>
        <w:t>;</w:t>
      </w:r>
      <w:r>
        <w:rPr>
          <w:rFonts w:ascii="Times New Roman" w:hAnsi="Times New Roman"/>
          <w:color w:val="000000"/>
          <w:sz w:val="20"/>
          <w:u w:val="single"/>
        </w:rPr>
        <w:t xml:space="preserve"> </w:t>
      </w:r>
      <w:r>
        <w:rPr>
          <w:rFonts w:ascii="Times New Roman" w:hAnsi="Times New Roman"/>
          <w:i/>
          <w:color w:val="000000"/>
          <w:sz w:val="22"/>
          <w:u w:val="single"/>
        </w:rPr>
        <w:t>Involuntary Dispositions</w:t>
      </w:r>
      <w:r>
        <w:rPr>
          <w:rFonts w:ascii="Times New Roman" w:hAnsi="Times New Roman"/>
          <w:color w:val="000000"/>
          <w:sz w:val="22"/>
        </w:rPr>
        <w:t xml:space="preserve">. Within two (2) Business Days of the receipt by any Credit Party or any Subsidiary of the Net Cash Proceeds of any Asset Sale or Involuntary Disposition, the Borrower shall prepay the Obligations in accordance with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in an amount equal to one-hundred percent (100.0%) of such Net Cash Proceeds;</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so long as no Event of Default shall have occurred and be continuing, such Net Cash Proceeds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to be so applied in prepayment of the Obligations (i) until the aggregate amount of the Net Cash Proceeds from (A) such Asset Sale or Involuntary Disposition (or series of related Asset Sales or Involuntary Dispositions), taken individually, is in </w:t>
      </w:r>
      <w:r>
        <w:rPr>
          <w:rFonts w:ascii="Times New Roman" w:hAnsi="Times New Roman"/>
          <w:i/>
          <w:color w:val="000000"/>
          <w:sz w:val="22"/>
        </w:rPr>
        <w:t xml:space="preserve">excess </w:t>
      </w:r>
      <w:r>
        <w:rPr>
          <w:rFonts w:ascii="Times New Roman" w:hAnsi="Times New Roman"/>
          <w:color w:val="000000"/>
          <w:sz w:val="22"/>
        </w:rPr>
        <w:t xml:space="preserve">of Two-Hundred Thousand Dollars ($200,000) or (B) all Asset Sales and/or Involuntary Dispositions during the term of this Agreement, taken together, are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Five-Hundred Thousand Dollars ($500,000), and (ii) to the extent that such Net Cash Proceeds are actually reinvested in tangible Property used or useful in the business of the Credit Parties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 xml:space="preserve">any “current assets” in accordance with GAAP) within one-hundred eighty (180) calendar days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the date of receipt of such Net Cash Proceeds,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funds that are committed to be reinvested pursuant to a legally binding commitment entered into by the Borrower or any of its Subsidiaries during the initial one-hundred eighty (180) days after the date of receipt of such Net Cash Proceeds but the reinvestment has not yet occurred by the end of such period, the Borrower and its Subsidiaries shall have an additional one-hundred eighty (180) day period to consummate such reinvestment;</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if such Net Cash Proceeds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have been so timely reinvested, then such prepayment shall be due immediately upon the expiration of such applicable period. Notwithstanding anything to the contrary in the foregoing of this </w:t>
      </w:r>
      <w:r>
        <w:rPr>
          <w:rFonts w:ascii="Times New Roman" w:hAnsi="Times New Roman"/>
          <w:color w:val="000000"/>
          <w:sz w:val="22"/>
          <w:u w:val="single"/>
        </w:rPr>
        <w:t>clause (c)(ii</w:t>
      </w:r>
      <w:r>
        <w:rPr>
          <w:rFonts w:ascii="Times New Roman" w:hAnsi="Times New Roman"/>
          <w:color w:val="000000"/>
          <w:sz w:val="22"/>
        </w:rPr>
        <w:t xml:space="preserve">), no prepayments will be required to be made on the Obligations with respect to the receipt of Net Cash Proceeds from (x) the sale by any Regulated Entity of any Property owned by such Regulated Entity or (y) Asset Sales pursuant to </w:t>
      </w:r>
      <w:r>
        <w:rPr>
          <w:rFonts w:ascii="Times New Roman" w:hAnsi="Times New Roman"/>
          <w:color w:val="000000"/>
          <w:sz w:val="22"/>
          <w:u w:val="single"/>
        </w:rPr>
        <w:t>Section 8.9(g)</w:t>
      </w:r>
      <w:r>
        <w:rPr>
          <w:rFonts w:ascii="Times New Roman" w:hAnsi="Times New Roman"/>
          <w:color w:val="000000"/>
          <w:sz w:val="20"/>
        </w:rPr>
        <w:t xml:space="preserve"> </w:t>
      </w:r>
      <w:r>
        <w:rPr>
          <w:rFonts w:ascii="Times New Roman" w:hAnsi="Times New Roman"/>
          <w:color w:val="000000"/>
          <w:sz w:val="22"/>
        </w:rPr>
        <w:t>to the extent the Acquisition or Permitted Investment in which the Intellectual Property was acquired was (I) not financed with Loans under this Agreement and (I) consummated after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i/>
          <w:color w:val="000000"/>
          <w:sz w:val="22"/>
          <w:u w:val="single"/>
        </w:rPr>
        <w:t>Debt Transactions</w:t>
      </w:r>
      <w:r>
        <w:rPr>
          <w:rFonts w:ascii="Times New Roman" w:hAnsi="Times New Roman"/>
          <w:color w:val="000000"/>
          <w:sz w:val="22"/>
        </w:rPr>
        <w:t xml:space="preserve">. Within one (1) Business Day of receipt by any Credit Party or any Subsidiary of any Net Cash Proceeds of any Debt Transaction, the Borrower shall prepay the Obligations in accordance with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in an amount equal to one hundred percent (100.0%) of such Net Cash Proceeds.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Application of Prepayments</w:t>
      </w:r>
      <w:r>
        <w:rPr>
          <w:rFonts w:ascii="Times New Roman" w:hAnsi="Times New Roman"/>
          <w:color w:val="000000"/>
          <w:sz w:val="22"/>
        </w:rPr>
        <w:t xml:space="preserve">. Within each Class of Loans, prepayments of Loans of that Class will be applied, (A) </w:t>
      </w:r>
      <w:r>
        <w:rPr>
          <w:rFonts w:ascii="Times New Roman" w:hAnsi="Times New Roman"/>
          <w:i/>
          <w:color w:val="000000"/>
          <w:sz w:val="22"/>
        </w:rPr>
        <w:t>first</w:t>
      </w:r>
      <w:r>
        <w:rPr>
          <w:rFonts w:ascii="Times New Roman" w:hAnsi="Times New Roman"/>
          <w:color w:val="000000"/>
          <w:sz w:val="22"/>
        </w:rPr>
        <w:t xml:space="preserve">, to Base Rate Loans, and (B) </w:t>
      </w:r>
      <w:r>
        <w:rPr>
          <w:rFonts w:ascii="Times New Roman" w:hAnsi="Times New Roman"/>
          <w:i/>
          <w:color w:val="000000"/>
          <w:sz w:val="22"/>
        </w:rPr>
        <w:t>then</w:t>
      </w:r>
      <w:r>
        <w:rPr>
          <w:rFonts w:ascii="Times New Roman" w:hAnsi="Times New Roman"/>
          <w:color w:val="000000"/>
          <w:sz w:val="22"/>
        </w:rPr>
        <w:t xml:space="preserve">, to SOFR Loans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In addition: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Voluntary Prepayments</w:t>
      </w:r>
      <w:r>
        <w:rPr>
          <w:rFonts w:ascii="Times New Roman" w:hAnsi="Times New Roman"/>
          <w:color w:val="000000"/>
          <w:sz w:val="22"/>
        </w:rPr>
        <w:t xml:space="preserve">. Voluntary prepayments of Loans made in accordance with </w:t>
      </w:r>
      <w:r>
        <w:rPr>
          <w:rFonts w:ascii="Times New Roman" w:hAnsi="Times New Roman"/>
          <w:color w:val="000000"/>
          <w:sz w:val="22"/>
          <w:u w:val="single"/>
        </w:rPr>
        <w:t>Section 2.11(a</w:t>
      </w:r>
      <w:r>
        <w:rPr>
          <w:rFonts w:ascii="Times New Roman" w:hAnsi="Times New Roman"/>
          <w:color w:val="000000"/>
          <w:sz w:val="22"/>
        </w:rPr>
        <w:t xml:space="preserve">) shall be applied as specified in writing by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prepayments of the Term Loans: (i) the prepayment shall be applied on a </w:t>
      </w:r>
      <w:r>
        <w:rPr>
          <w:rFonts w:ascii="Times New Roman" w:hAnsi="Times New Roman"/>
          <w:i/>
          <w:color w:val="000000"/>
          <w:sz w:val="22"/>
        </w:rPr>
        <w:t>pro rata basis</w:t>
      </w:r>
      <w:r>
        <w:rPr>
          <w:rFonts w:ascii="Times New Roman" w:hAnsi="Times New Roman"/>
          <w:color w:val="000000"/>
          <w:sz w:val="20"/>
        </w:rPr>
        <w:t xml:space="preserve"> </w:t>
      </w:r>
      <w:r>
        <w:rPr>
          <w:rFonts w:ascii="Times New Roman" w:hAnsi="Times New Roman"/>
          <w:color w:val="000000"/>
          <w:sz w:val="22"/>
        </w:rPr>
        <w:t xml:space="preserve">among the Term Loans then outstanding; and (ii) further, the prepayments shall be applied to the remaining principal installments thereof (including the final principal installment thereof due on the applicable Maturity Date)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in direct forward order of maturity.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Mandatory Prepayments</w:t>
      </w:r>
      <w:r>
        <w:rPr>
          <w:rFonts w:ascii="Times New Roman" w:hAnsi="Times New Roman"/>
          <w:color w:val="000000"/>
          <w:sz w:val="22"/>
        </w:rPr>
        <w:t xml:space="preserve">. Mandatory prepayments of Loans made in accordance with </w:t>
      </w:r>
      <w:r>
        <w:rPr>
          <w:rFonts w:ascii="Times New Roman" w:hAnsi="Times New Roman"/>
          <w:color w:val="000000"/>
          <w:sz w:val="22"/>
          <w:u w:val="single"/>
        </w:rPr>
        <w:t>Section 2.11(c</w:t>
      </w:r>
      <w:r>
        <w:rPr>
          <w:rFonts w:ascii="Times New Roman" w:hAnsi="Times New Roman"/>
          <w:color w:val="000000"/>
          <w:sz w:val="22"/>
        </w:rPr>
        <w:t>) shall be applied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mandatory prepayments pursuant to </w:t>
      </w:r>
      <w:r>
        <w:rPr>
          <w:rFonts w:ascii="Times New Roman" w:hAnsi="Times New Roman"/>
          <w:color w:val="000000"/>
          <w:sz w:val="22"/>
          <w:u w:val="single"/>
        </w:rPr>
        <w:t>Section 2.11(c)(i</w:t>
      </w:r>
      <w:r>
        <w:rPr>
          <w:rFonts w:ascii="Times New Roman" w:hAnsi="Times New Roman"/>
          <w:color w:val="000000"/>
          <w:sz w:val="22"/>
        </w:rPr>
        <w:t>) shall be applied to the respective Revolving Obligations, as appropriate, but without a permanent reduction thereof;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mandatory prepayments pursuant to </w:t>
      </w:r>
      <w:r>
        <w:rPr>
          <w:rFonts w:ascii="Times New Roman" w:hAnsi="Times New Roman"/>
          <w:color w:val="000000"/>
          <w:sz w:val="22"/>
          <w:u w:val="single"/>
        </w:rPr>
        <w:t>Section 2.11(c</w:t>
      </w:r>
      <w:r>
        <w:rPr>
          <w:rFonts w:ascii="Times New Roman" w:hAnsi="Times New Roman"/>
          <w:color w:val="000000"/>
          <w:sz w:val="22"/>
        </w:rPr>
        <w:t xml:space="preserve">) other than pursuant to </w:t>
      </w:r>
      <w:r>
        <w:rPr>
          <w:rFonts w:ascii="Times New Roman" w:hAnsi="Times New Roman"/>
          <w:color w:val="000000"/>
          <w:sz w:val="22"/>
          <w:u w:val="single"/>
        </w:rPr>
        <w:t>Section 2.11(c)(i</w:t>
      </w:r>
      <w:r>
        <w:rPr>
          <w:rFonts w:ascii="Times New Roman" w:hAnsi="Times New Roman"/>
          <w:color w:val="000000"/>
          <w:sz w:val="22"/>
        </w:rPr>
        <w:t xml:space="preserve">) shall, in each case, be applied as follows: (A) </w:t>
      </w:r>
      <w:r>
        <w:rPr>
          <w:rFonts w:ascii="Times New Roman" w:hAnsi="Times New Roman"/>
          <w:i/>
          <w:color w:val="000000"/>
          <w:sz w:val="22"/>
          <w:u w:val="single"/>
        </w:rPr>
        <w:t>first</w:t>
      </w:r>
      <w:r>
        <w:rPr>
          <w:rFonts w:ascii="Times New Roman" w:hAnsi="Times New Roman"/>
          <w:color w:val="000000"/>
          <w:sz w:val="22"/>
        </w:rPr>
        <w:t>, ratably to the Term Loans then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outstanding, and, in respect of each such Term Loan, to the remaining principal installments thereof (including the final principal installment thereof due on the applicable Maturity Date)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basis, until the Term Loans have been Paid in Full; (B) </w:t>
      </w:r>
      <w:r>
        <w:rPr>
          <w:rFonts w:ascii="Times New Roman" w:hAnsi="Times New Roman"/>
          <w:i/>
          <w:color w:val="000000"/>
          <w:sz w:val="22"/>
          <w:u w:val="single"/>
        </w:rPr>
        <w:t>then</w:t>
      </w:r>
      <w:r>
        <w:rPr>
          <w:rFonts w:ascii="Times New Roman" w:hAnsi="Times New Roman"/>
          <w:color w:val="000000"/>
          <w:sz w:val="22"/>
        </w:rPr>
        <w:t xml:space="preserve">, ratably to the outstanding principal amounts of Swingline Loans (if any), until the Swingline Loans have been Paid in Full (without a permanent reduction of the Swingline Sublimit); (C) </w:t>
      </w:r>
      <w:r>
        <w:rPr>
          <w:rFonts w:ascii="Times New Roman" w:hAnsi="Times New Roman"/>
          <w:i/>
          <w:color w:val="000000"/>
          <w:sz w:val="22"/>
          <w:u w:val="single"/>
        </w:rPr>
        <w:t>then</w:t>
      </w:r>
      <w:r>
        <w:rPr>
          <w:rFonts w:ascii="Times New Roman" w:hAnsi="Times New Roman"/>
          <w:color w:val="000000"/>
          <w:sz w:val="22"/>
        </w:rPr>
        <w:t xml:space="preserve">, ratably to the outstanding principal amounts of Revolving Loans (other than Swingline Loans) (if any), until such Revolving Loans have been Paid in Full (without a permanent reduction of the Aggregate Revolving Commitments); and (D) </w:t>
      </w:r>
      <w:r>
        <w:rPr>
          <w:rFonts w:ascii="Times New Roman" w:hAnsi="Times New Roman"/>
          <w:i/>
          <w:color w:val="000000"/>
          <w:sz w:val="22"/>
          <w:u w:val="single"/>
        </w:rPr>
        <w:t>then</w:t>
      </w:r>
      <w:r>
        <w:rPr>
          <w:rFonts w:ascii="Times New Roman" w:hAnsi="Times New Roman"/>
          <w:color w:val="000000"/>
          <w:sz w:val="22"/>
        </w:rPr>
        <w:t>, to Cash Collateralize any issued and outstanding Letters of Credit (without a permanent reduction of the LC Sublimit).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Prepayments on the Obligations (whether pursuant to </w:t>
      </w:r>
      <w:r>
        <w:rPr>
          <w:rFonts w:ascii="Times New Roman" w:hAnsi="Times New Roman"/>
          <w:color w:val="000000"/>
          <w:sz w:val="22"/>
          <w:u w:val="single"/>
        </w:rPr>
        <w:t>Section 2.11(a</w:t>
      </w:r>
      <w:r>
        <w:rPr>
          <w:rFonts w:ascii="Times New Roman" w:hAnsi="Times New Roman"/>
          <w:color w:val="000000"/>
          <w:sz w:val="22"/>
        </w:rPr>
        <w:t xml:space="preserve">), </w:t>
      </w:r>
      <w:r>
        <w:rPr>
          <w:rFonts w:ascii="Times New Roman" w:hAnsi="Times New Roman"/>
          <w:color w:val="000000"/>
          <w:sz w:val="22"/>
          <w:u w:val="single"/>
        </w:rPr>
        <w:t>Section 2.11(c</w:t>
      </w:r>
      <w:r>
        <w:rPr>
          <w:rFonts w:ascii="Times New Roman" w:hAnsi="Times New Roman"/>
          <w:color w:val="000000"/>
          <w:sz w:val="22"/>
        </w:rPr>
        <w:t xml:space="preserve">) or otherwise) shall be paid by the Administrative Agent to the Lenders ratably in accordance with their respective interests therein (and, for the avoidance of doubt, in accordance with their respective Revolving Commitment Percentage or Term Loan Commitment Percentage, as applicable), except for Defaulting Lenders, whose share will be applied as provided in </w:t>
      </w:r>
      <w:r>
        <w:rPr>
          <w:rFonts w:ascii="Times New Roman" w:hAnsi="Times New Roman"/>
          <w:color w:val="000000"/>
          <w:sz w:val="22"/>
          <w:u w:val="single"/>
        </w:rPr>
        <w:t>Section 2.16(a)(ii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Payments Generally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payments by the Borrower of principal, interest, fees and other Obligations under this Agreement or any other Credit Document shall be made in Dollars in immediately available funds, without defense, recoupment, setoff or counterclaim, free of any restriction or condition. The Administrative Agent shall, and the Borrower hereby authorizes the Administrative Agent to, debit any deposit account of the Borrower, or any of its Subsidiaries, held with Regions or any of its Affiliates in order to cause timely payment to be made to the Administrative Agent of all principal, interest, fees and other Obligations due under this Agreement or any other Credit Document (subject to sufficient funds being available in its accounts for that purpose).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the event that the Administrative Agent is unable to debit a deposit account of the Borrower or any Subsidiary held with Regions or any of its Affiliates in order to cause timely payment to be made to the Administrative Agent of all principal, interest, fees and other Obligations due under this Agreement or any other Credit Document (including because insufficient funds are available in its accounts for that purpose), payments under this Agreement or any other Credit Document shall be delivered to the Administrative Agent, for the account of the Lenders, by </w:t>
      </w:r>
      <w:r>
        <w:rPr>
          <w:rFonts w:ascii="Times New Roman" w:hAnsi="Times New Roman"/>
          <w:i/>
          <w:color w:val="000000"/>
          <w:sz w:val="22"/>
        </w:rPr>
        <w:t>not later than</w:t>
      </w:r>
      <w:r>
        <w:rPr>
          <w:rFonts w:ascii="Times New Roman" w:hAnsi="Times New Roman"/>
          <w:color w:val="000000"/>
          <w:sz w:val="20"/>
        </w:rPr>
        <w:t xml:space="preserve"> </w:t>
      </w:r>
      <w:r>
        <w:rPr>
          <w:rFonts w:ascii="Times New Roman" w:hAnsi="Times New Roman"/>
          <w:color w:val="000000"/>
          <w:sz w:val="22"/>
        </w:rPr>
        <w:t>2:00 P.M. on the date when due at the Principal Office of the Administrative Agent or via wire transfer of immediately available funds to an account designated by the Administrative Agent (or at such other location as may be designated in writing by the Administrative Agent from time to time); for purposes of computing interest and fees, funds received by the Administrative Agent after that time on such due date shall be deemed to have been paid by the Borrower on the next Business Day.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All payments in respect of the principal amount of any Loan (other than voluntary repayments of Revolving Loans made in accordance with </w:t>
      </w:r>
      <w:r>
        <w:rPr>
          <w:rFonts w:ascii="Times New Roman" w:hAnsi="Times New Roman"/>
          <w:color w:val="000000"/>
          <w:sz w:val="22"/>
          <w:u w:val="single"/>
        </w:rPr>
        <w:t>Section 2.11(a</w:t>
      </w:r>
      <w:r>
        <w:rPr>
          <w:rFonts w:ascii="Times New Roman" w:hAnsi="Times New Roman"/>
          <w:color w:val="000000"/>
          <w:sz w:val="22"/>
        </w:rPr>
        <w:t>)) shall be accompanied by payment of accrued interest on the principal amount being repaid or prepaid, and all such payments (and, in any event, any payments in respect of any Loan on a date when interest is due and payable with respect to such Loan in accordance with the terms of this Agreement) shall be applied to the payment of interest then due and payable before application to principal.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Administrative Agent shall promptly distribute to each Lender, at such address as such Lender shall indicate in writing, such Lender’s applicable Pro Rata Share of all payments and prepayments of principal and interest in respect of Loans due to such Lender under this Agreement, together with all fees and other amounts due to such Lender under this Agreement with respect thereto, to the extent received by the Administrative Agent.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Notwithstanding anything to the contrary in the foregoing, if any Conversion / Continuation Notice is withdrawn as to any Affected Lender, or if any Affected Lender makes Base Rate Loans in lieu of its Pro Rata Share of any SOFR Loans, then, in any such case, the Administrative Agent shall give effect thereto in apportioning payments received thereafter.</w:t>
      </w:r>
    </w:p>
    <w:p>
      <w:pPr>
        <w:pStyle w:val="TextBody"/>
        <w:bidi w:val="0"/>
        <w:spacing w:before="0" w:after="240"/>
        <w:jc w:val="both"/>
        <w:rPr>
          <w:rFonts w:ascii="Times New Roman" w:hAnsi="Times New Roman"/>
          <w:sz w:val="20"/>
        </w:rPr>
      </w:pPr>
      <w:r>
        <w:rPr>
          <w:rFonts w:ascii="Times New Roman" w:hAnsi="Times New Roman"/>
          <w:color w:val="000000"/>
          <w:sz w:val="22"/>
        </w:rPr>
        <w:t>(f) Subject to the provisos set forth in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whenever any payment to be made under this Agreement shall be stated to be due on a day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such payment shall be made on the next succeeding Business Day, and such extension of time shall be </w:t>
      </w:r>
      <w:r>
        <w:rPr>
          <w:rFonts w:ascii="Times New Roman" w:hAnsi="Times New Roman"/>
          <w:i/>
          <w:color w:val="000000"/>
          <w:sz w:val="22"/>
        </w:rPr>
        <w:t>included</w:t>
      </w:r>
      <w:r>
        <w:rPr>
          <w:rFonts w:ascii="Times New Roman" w:hAnsi="Times New Roman"/>
          <w:color w:val="000000"/>
          <w:sz w:val="20"/>
        </w:rPr>
        <w:t xml:space="preserve"> </w:t>
      </w:r>
      <w:r>
        <w:rPr>
          <w:rFonts w:ascii="Times New Roman" w:hAnsi="Times New Roman"/>
          <w:color w:val="000000"/>
          <w:sz w:val="22"/>
        </w:rPr>
        <w:t>in the computation of any payment(s) of interest, and of the Revolver Commitment Fee and the DDTL Ticking Fee, under this Agreement, but such payment shall be deemed to have been made on the date therefor for all other purposes of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The Administrative Agent may, but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obligated to, deem any payment by, or on behalf of, the Borrower under this Agreement or any other Credit Document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made in same day funds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2:00 P.M. on the date when due in accordance with the terms of this Agreement or such other Credit Document (as applicable) to be a non</w:t>
        <w:noBreakHyphen/>
        <w:t xml:space="preserve">conforming payment. Any such payment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deemed to have been received by the Administrative Agent until the </w:t>
      </w:r>
      <w:r>
        <w:rPr>
          <w:rFonts w:ascii="Times New Roman" w:hAnsi="Times New Roman"/>
          <w:i/>
          <w:color w:val="000000"/>
          <w:sz w:val="22"/>
        </w:rPr>
        <w:t>later</w:t>
      </w:r>
      <w:r>
        <w:rPr>
          <w:rFonts w:ascii="Times New Roman" w:hAnsi="Times New Roman"/>
          <w:color w:val="000000"/>
          <w:sz w:val="20"/>
        </w:rPr>
        <w:t xml:space="preserve"> </w:t>
      </w:r>
      <w:r>
        <w:rPr>
          <w:rFonts w:ascii="Times New Roman" w:hAnsi="Times New Roman"/>
          <w:color w:val="000000"/>
          <w:sz w:val="22"/>
        </w:rPr>
        <w:t>to occur of: (i) the time such funds become available funds; and (ii) the applicable next Business Day. The Administrative Agent shall give prompt telephonic notice to the Borrower and each applicable Lender (confirmed in writing) if any payment is non</w:t>
        <w:noBreakHyphen/>
        <w:t>conforming. Any non</w:t>
        <w:noBreakHyphen/>
        <w:t xml:space="preserve">conforming payment may constitute or become a Default or Event of Default in accordance with the terms of </w:t>
      </w:r>
      <w:r>
        <w:rPr>
          <w:rFonts w:ascii="Times New Roman" w:hAnsi="Times New Roman"/>
          <w:color w:val="000000"/>
          <w:sz w:val="22"/>
          <w:u w:val="single"/>
        </w:rPr>
        <w:t>Section 9.1(a</w:t>
      </w:r>
      <w:r>
        <w:rPr>
          <w:rFonts w:ascii="Times New Roman" w:hAnsi="Times New Roman"/>
          <w:color w:val="000000"/>
          <w:sz w:val="22"/>
        </w:rPr>
        <w:t>). Interest shall continue to accrue on any principal as to which a non</w:t>
        <w:noBreakHyphen/>
        <w:t xml:space="preserve">conforming payment is made until such funds become available funds (but in no event for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period from, and including, the date of such payment to, and including, the next succeeding applicable Business Day) at the Default Rate (unless otherwise as provided by the Required Lenders) from, and including, the date on which such amount was due and payable in accordance with the terms of this Agreement or another Credit Document through, and including, the date on which such amount is paid in full.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2.14 </w:t>
      </w:r>
      <w:r>
        <w:rPr>
          <w:rFonts w:ascii="Times New Roman" w:hAnsi="Times New Roman"/>
          <w:color w:val="000000"/>
          <w:sz w:val="22"/>
          <w:u w:val="single"/>
        </w:rPr>
        <w:t>Sharing of Payments By Lenders</w:t>
      </w:r>
      <w:r>
        <w:rPr>
          <w:rFonts w:ascii="Times New Roman" w:hAnsi="Times New Roman"/>
          <w:color w:val="000000"/>
          <w:sz w:val="22"/>
        </w:rPr>
        <w:t xml:space="preserve">. If any Lender shall, by exercising any right of setoff or counterclaim or otherwise, obtain payment in respect of any principal of, or interest on, any of its Loans or any other Obligations under this Agreement or any other Credit Document resulting in such Lender receiving payment of a proportion of the aggregate amount of such Loans and accrued interest thereon, or other such Obligations, that is </w:t>
      </w:r>
      <w:r>
        <w:rPr>
          <w:rFonts w:ascii="Times New Roman" w:hAnsi="Times New Roman"/>
          <w:i/>
          <w:color w:val="000000"/>
          <w:sz w:val="22"/>
        </w:rPr>
        <w:t>greater than</w:t>
      </w:r>
      <w:r>
        <w:rPr>
          <w:rFonts w:ascii="Times New Roman" w:hAnsi="Times New Roman"/>
          <w:color w:val="000000"/>
          <w:sz w:val="20"/>
        </w:rPr>
        <w:t xml:space="preserve"> </w:t>
      </w:r>
      <w:r>
        <w:rPr>
          <w:rFonts w:ascii="Times New Roman" w:hAnsi="Times New Roman"/>
          <w:color w:val="000000"/>
          <w:sz w:val="22"/>
        </w:rPr>
        <w:t>its Pro Rata Share thereof, then the Lender receiving such greater proportion shall (a) notify the Administrative Agent of such fact, and (b) purchase (for cash at face value) participations in such Loans and/or other obligations of the other Lenders, or make such other adjustment(s) as shall be equitable, so that the benefit of all such payments shall be shared by the Lenders ratably in accordance with their respective Pro Rata Shares of the principal of, or interest on, such Loans and/or other Obligations under this Agreement and the other Credit Documents, provided,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provisions of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construed to apply to: (A) any payment made by the Borrower pursuant to, and in accordance with the express terms of, this Agreement (including the application of funds arising from the existence of a Defaulting Lender); (B) any amounts applied by the Swingline Lender to outstanding Swingline Loans; (C) any amounts applied to LC Obligations by the Issuing Bank or Swingline Loans by the Swingline Lender, as appropriate, from Cash Collateral provided under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2.16</w:t>
      </w:r>
      <w:r>
        <w:rPr>
          <w:rFonts w:ascii="Times New Roman" w:hAnsi="Times New Roman"/>
          <w:color w:val="000000"/>
          <w:sz w:val="22"/>
        </w:rPr>
        <w:t>; or (D) any payment obtained by a Lender as consideration for the assignment of, or sale of, a participation in any of its Loans or participations in LC Obligations, Swingline Loans and/or any other Obligations under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Agreement or any other Credit Document to any assignee or participant, other than to any Credit Party or any Subsidiary or their Affiliates (as to which the provisions of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shall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Credit Parties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2.15 </w:t>
      </w:r>
      <w:r>
        <w:rPr>
          <w:rFonts w:ascii="Times New Roman" w:hAnsi="Times New Roman"/>
          <w:color w:val="000000"/>
          <w:sz w:val="22"/>
          <w:u w:val="single"/>
        </w:rPr>
        <w:t>Cash Collateral</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Generally</w:t>
      </w:r>
      <w:r>
        <w:rPr>
          <w:rFonts w:ascii="Times New Roman" w:hAnsi="Times New Roman"/>
          <w:color w:val="000000"/>
          <w:sz w:val="22"/>
        </w:rPr>
        <w:t xml:space="preserve">. At any time that there shall exist a Defaulting Lender, within one (1) Business Day following the written request of the Administrative Agent or the Issuing Bank (with a copy to the Administrative Agent), the Borrower shall Cash Collateralize the Issuing Bank’s Fronting Exposure with respect to such Defaulting Lender in an amount sufficient to cover the applicable Fronting Exposure (after giving effect to </w:t>
      </w:r>
      <w:r>
        <w:rPr>
          <w:rFonts w:ascii="Times New Roman" w:hAnsi="Times New Roman"/>
          <w:color w:val="000000"/>
          <w:sz w:val="22"/>
          <w:u w:val="single"/>
        </w:rPr>
        <w:t>Section 2.16(a)(iv</w:t>
      </w:r>
      <w:r>
        <w:rPr>
          <w:rFonts w:ascii="Times New Roman" w:hAnsi="Times New Roman"/>
          <w:color w:val="000000"/>
          <w:sz w:val="22"/>
        </w:rPr>
        <w:t>) and any Cash Collateral provided by the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Grant of Security Interest</w:t>
      </w:r>
      <w:r>
        <w:rPr>
          <w:rFonts w:ascii="Times New Roman" w:hAnsi="Times New Roman"/>
          <w:color w:val="000000"/>
          <w:sz w:val="22"/>
        </w:rPr>
        <w:t xml:space="preserve">. All Cash Collateral (other than credit support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constituting funds subject to deposit) shall be maintained in blocked, interest-bearing Deposit Accounts at the Administrative Agent. The Borrower, and, to the extent provided by any Defaulting Lender, such Defaulting Lender, hereby grants to the Administrative Agent, for the benefit of the Issuing Bank, and agrees to maintain, a perfected, first-priority security interest in all such Cash Collateral as security for the Defaulting Lenders’ obligation to fund participations in respect of LC Obligations, to be applied pursuant to </w:t>
      </w:r>
      <w:r>
        <w:rPr>
          <w:rFonts w:ascii="Times New Roman" w:hAnsi="Times New Roman"/>
          <w:color w:val="000000"/>
          <w:sz w:val="22"/>
          <w:u w:val="single"/>
        </w:rPr>
        <w:t>clause (c</w:t>
      </w:r>
      <w:r>
        <w:rPr>
          <w:rFonts w:ascii="Times New Roman" w:hAnsi="Times New Roman"/>
          <w:color w:val="000000"/>
          <w:sz w:val="22"/>
        </w:rPr>
        <w:t xml:space="preserve">) below. If, at any time, the Administrative Agent determines that Cash Collateral is subject to any right or claim of any Person other than the Administrative Agent and the Issuing Bank as provided in this Agreement, or that the total amount of such Cash Collateral is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applicable Fronting Exposure, then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Application</w:t>
      </w:r>
      <w:r>
        <w:rPr>
          <w:rFonts w:ascii="Times New Roman" w:hAnsi="Times New Roman"/>
          <w:color w:val="000000"/>
          <w:sz w:val="22"/>
        </w:rPr>
        <w:t xml:space="preserve">. Notwithstanding anything to the contrary contained in this Agreement, Cash Collateral provided under this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in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Termination of Requirement</w:t>
      </w:r>
      <w:r>
        <w:rPr>
          <w:rFonts w:ascii="Times New Roman" w:hAnsi="Times New Roman"/>
          <w:color w:val="000000"/>
          <w:sz w:val="22"/>
        </w:rPr>
        <w:t xml:space="preserve">. Cash Collateral (or the appropriate portion thereof) provided to reduce the Issuing Bank’s Fronting Exposure shall no longer be required to be held as Cash Collateral pursuant to this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following (i) the elimination of the applicable Fronting Exposure (including by the termination of Defaulting Lender status of the applicable Lender), or (ii) the determination by the Administrative Agent and the Issuing Bank that there exists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Cash Collateral;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Cash Collateral furnished by, or on behalf of, a Credit Party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released during the continuance of a Default or Event of Default (and, following application as provided in this </w:t>
      </w:r>
      <w:r>
        <w:rPr>
          <w:rFonts w:ascii="Times New Roman" w:hAnsi="Times New Roman"/>
          <w:color w:val="000000"/>
          <w:sz w:val="22"/>
          <w:u w:val="single"/>
        </w:rPr>
        <w:t>Section 2.15</w:t>
      </w:r>
      <w:r>
        <w:rPr>
          <w:rFonts w:ascii="Times New Roman" w:hAnsi="Times New Roman"/>
          <w:color w:val="000000"/>
          <w:sz w:val="22"/>
        </w:rPr>
        <w:t xml:space="preserve">, may be otherwise applied in accordance with </w:t>
      </w:r>
      <w:r>
        <w:rPr>
          <w:rFonts w:ascii="Times New Roman" w:hAnsi="Times New Roman"/>
          <w:color w:val="000000"/>
          <w:sz w:val="22"/>
          <w:u w:val="single"/>
        </w:rPr>
        <w:t>Section 9.3</w:t>
      </w:r>
      <w:r>
        <w:rPr>
          <w:rFonts w:ascii="Times New Roman" w:hAnsi="Times New Roman"/>
          <w:color w:val="000000"/>
          <w:sz w:val="22"/>
        </w:rPr>
        <w:t xml:space="preserve">), but shall be released upon the cure, termination or waiver of such Default or Event of Default in accordance with the terms of this Agreement, and (B) the Person providing Cash Collateral and the Issuing Bank or Swingline Lender, as applicable, may agree that Cash Collateral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released but instead held to support future anticipated Fronting Exposure or other obligations.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2.16 </w:t>
      </w:r>
      <w:r>
        <w:rPr>
          <w:rFonts w:ascii="Times New Roman" w:hAnsi="Times New Roman"/>
          <w:color w:val="000000"/>
          <w:sz w:val="22"/>
          <w:u w:val="single"/>
        </w:rPr>
        <w:t>Defaulting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Defaulting Lender Adjustments</w:t>
      </w:r>
      <w:r>
        <w:rPr>
          <w:rFonts w:ascii="Times New Roman" w:hAnsi="Times New Roman"/>
          <w:color w:val="000000"/>
          <w:sz w:val="22"/>
        </w:rPr>
        <w:t>. Notwithstanding anything to the contrary contained in this Agreement or any other Credit Document,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Waivers and Amendments</w:t>
      </w:r>
      <w:r>
        <w:rPr>
          <w:rFonts w:ascii="Times New Roman" w:hAnsi="Times New Roman"/>
          <w:color w:val="000000"/>
          <w:sz w:val="22"/>
        </w:rPr>
        <w:t xml:space="preserve">. Such Defaulting Lender’s right to approve or disapprove any amendment, waiver or consent with respect to this Agreement shall be restricted as set forth in </w:t>
      </w:r>
      <w:r>
        <w:rPr>
          <w:rFonts w:ascii="Times New Roman" w:hAnsi="Times New Roman"/>
          <w:color w:val="000000"/>
          <w:sz w:val="22"/>
          <w:u w:val="single"/>
        </w:rPr>
        <w:t>Section 11.4(c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Defaulting Lender Waterfall</w:t>
      </w:r>
      <w:r>
        <w:rPr>
          <w:rFonts w:ascii="Times New Roman" w:hAnsi="Times New Roman"/>
          <w:color w:val="000000"/>
          <w:sz w:val="22"/>
        </w:rPr>
        <w:t xml:space="preserve">. Any payment of principal, interest, fees or other amounts (other than fees that any Defaulting Lender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entitled to receive pursuant to </w:t>
      </w:r>
      <w:r>
        <w:rPr>
          <w:rFonts w:ascii="Times New Roman" w:hAnsi="Times New Roman"/>
          <w:color w:val="000000"/>
          <w:sz w:val="22"/>
          <w:u w:val="single"/>
        </w:rPr>
        <w:t>clause (a)(iii</w:t>
      </w:r>
      <w:r>
        <w:rPr>
          <w:rFonts w:ascii="Times New Roman" w:hAnsi="Times New Roman"/>
          <w:color w:val="000000"/>
          <w:sz w:val="22"/>
        </w:rPr>
        <w:t xml:space="preserve">) below) received by the Administrative Agent for the account of such Defaulting Lender (whether voluntary or mandatory, at maturity, pursuant to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or otherwise, and including any amounts made available to the Administrative Agent by that Defaulting Lender pursuant to </w:t>
      </w:r>
      <w:r>
        <w:rPr>
          <w:rFonts w:ascii="Times New Roman" w:hAnsi="Times New Roman"/>
          <w:color w:val="000000"/>
          <w:sz w:val="22"/>
          <w:u w:val="single"/>
        </w:rPr>
        <w:t>Section 11.3</w:t>
      </w:r>
      <w:r>
        <w:rPr>
          <w:rFonts w:ascii="Times New Roman" w:hAnsi="Times New Roman"/>
          <w:color w:val="000000"/>
          <w:sz w:val="22"/>
        </w:rPr>
        <w:t>), shall be applied at such time(s) as may be determined by the Administrative Agent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u w:val="single"/>
        </w:rPr>
        <w:t>first</w:t>
      </w:r>
      <w:r>
        <w:rPr>
          <w:rFonts w:ascii="Times New Roman" w:hAnsi="Times New Roman"/>
          <w:color w:val="000000"/>
          <w:sz w:val="22"/>
        </w:rPr>
        <w:t>, to the payment of any amounts owing by that Defaulting Lender to the Administrative Agent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u w:val="single"/>
        </w:rPr>
        <w:t>second</w:t>
      </w:r>
      <w:r>
        <w:rPr>
          <w:rFonts w:ascii="Times New Roman" w:hAnsi="Times New Roman"/>
          <w:color w:val="000000"/>
          <w:sz w:val="22"/>
        </w:rPr>
        <w:t xml:space="preserve">, to the payment,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of any amounts owing by that Defaulting Lender to the Issuing Bank or the Swingline Lender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u w:val="single"/>
        </w:rPr>
        <w:t>third</w:t>
      </w:r>
      <w:r>
        <w:rPr>
          <w:rFonts w:ascii="Times New Roman" w:hAnsi="Times New Roman"/>
          <w:color w:val="000000"/>
          <w:sz w:val="22"/>
        </w:rPr>
        <w:t xml:space="preserve">, to Cash Collateralize the Issuing Bank’s Fronting Exposure with respect to such Defaulting Lender in accordance with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u w:val="single"/>
        </w:rPr>
        <w:t>fourth</w:t>
      </w:r>
      <w:r>
        <w:rPr>
          <w:rFonts w:ascii="Times New Roman" w:hAnsi="Times New Roman"/>
          <w:color w:val="000000"/>
          <w:sz w:val="22"/>
        </w:rPr>
        <w:t>, as the Borrower may request (so long as no Default or Event of Default then exists or would result therefrom), to the funding of any Loan(s) in respect of which that Defaulting Lender has failed to fund its portion thereof as required by this Agreement, as determined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u w:val="single"/>
        </w:rPr>
        <w:t>fifth</w:t>
      </w:r>
      <w:r>
        <w:rPr>
          <w:rFonts w:ascii="Times New Roman" w:hAnsi="Times New Roman"/>
          <w:color w:val="000000"/>
          <w:sz w:val="22"/>
        </w:rPr>
        <w:t xml:space="preserve">, if so determined by the Administrative Agent and the Borrower, to be held in a non-interest bearing deposit account and released in order to: (I) satisfy such Defaulting Lender’s potential future funding obligations with respect to Loans under this Agreement; and (II) Cash Collateralize the Issuing Bank’s future Fronting Exposure with respect to such Defaulting Lender with respect to future Letters of Credit issued under this Agreement in accordance with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u w:val="single"/>
        </w:rPr>
        <w:t>sixth</w:t>
      </w:r>
      <w:r>
        <w:rPr>
          <w:rFonts w:ascii="Times New Roman" w:hAnsi="Times New Roman"/>
          <w:color w:val="000000"/>
          <w:sz w:val="22"/>
        </w:rPr>
        <w:t>, to the payment of any amounts owing to the Lenders, the Issuing Bank and/or the Swingline Lender as a result of any final, non-appealable judgment of a court of competent jurisdiction obtained by any Lender, the Issuing Bank and/or the Swingline Lender against that Defaulting Lender as a result of that Defaulting Lender’s breach of its obligations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u w:val="single"/>
        </w:rPr>
        <w:t>seventh</w:t>
      </w:r>
      <w:r>
        <w:rPr>
          <w:rFonts w:ascii="Times New Roman" w:hAnsi="Times New Roman"/>
          <w:color w:val="000000"/>
          <w:sz w:val="22"/>
        </w:rPr>
        <w:t>, so long as no Default or Event of Default then exists or would result therefrom, to the payment of any amounts owing to the Borrower as a result of any final, non-appealable judgment of a court of competent jurisdiction obtained by the Borrower against that Defaulting Lender as a result of that Defaulting Lender’s breach of its obligations under this Agreement or any other Credit Document; and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i/>
          <w:color w:val="000000"/>
          <w:sz w:val="22"/>
          <w:u w:val="single"/>
        </w:rPr>
        <w:t>eighth</w:t>
      </w:r>
      <w:r>
        <w:rPr>
          <w:rFonts w:ascii="Times New Roman" w:hAnsi="Times New Roman"/>
          <w:color w:val="000000"/>
          <w:sz w:val="22"/>
        </w:rPr>
        <w:t>, to that Defaulting Lender or as otherwise directed in a final, non-appealable judgment by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(I) such payment is a payment of the principal amount of any Loans or LC Disbursements in respect of which that Defaulting Lender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fully funded its appropriate share, and (II) such Loans or LC Disbursements were made at a time when the applicable conditions set forth in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were satisfied or waived, then such payment shall be applied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pay the Loans of, and LC Disbursements owed to, all Non-Defaulting Lenders,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basis,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being applied to the payment of any Loans of, or LC Disbursements owed to, such Defaulting Lender, until such time as all Loans, and all funded and unfunded participations in LC Obligations and Swingline Loans, are held by the Lenders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in accordance with their Revolving Commitments without giving effect to the below </w:t>
      </w:r>
      <w:r>
        <w:rPr>
          <w:rFonts w:ascii="Times New Roman" w:hAnsi="Times New Roman"/>
          <w:color w:val="000000"/>
          <w:sz w:val="22"/>
          <w:u w:val="single"/>
        </w:rPr>
        <w:t>clause (a)(iv</w:t>
      </w:r>
      <w:r>
        <w:rPr>
          <w:rFonts w:ascii="Times New Roman" w:hAnsi="Times New Roman"/>
          <w:color w:val="000000"/>
          <w:sz w:val="22"/>
        </w:rPr>
        <w:t xml:space="preserve">). Any payments, prepayments and/or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clause (a)(ii</w:t>
      </w:r>
      <w:r>
        <w:rPr>
          <w:rFonts w:ascii="Times New Roman" w:hAnsi="Times New Roman"/>
          <w:color w:val="000000"/>
          <w:sz w:val="22"/>
        </w:rPr>
        <w:t>), shall be deemed paid to (and the underlying obligations satisfied to the extent of such payment) and redirected by that Defaulting Lender, and each Lender irrevocably consents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Certain Fees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Such Defaulting Lender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entitled to receive any Revolver Commitment Fee, any DDTL Ticking Fee, any fees with respect to any Letters of Credit (except as expressly provided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below), or any other fees under this Agreement or any other Credit Document in respect of any period during which that Lender is a Defaulting Lender (and the Borrower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to pay any such fee(s) that otherwise would have been required to have been paid to that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Defaulting Lender shall be entitled to receive Letter of Credit Fees for any period during which that Lender is a Defaulting Lender only to the extent allocable to its Revolving Commitment Percentage of the stated amount of Letters of Credit for which it has provided Cash Collateral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 respect to any fee(s)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required to be paid to any Defaulting Lender pursuant to the foregoing </w:t>
      </w:r>
      <w:r>
        <w:rPr>
          <w:rFonts w:ascii="Times New Roman" w:hAnsi="Times New Roman"/>
          <w:color w:val="000000"/>
          <w:sz w:val="22"/>
          <w:u w:val="single"/>
        </w:rPr>
        <w:t>clauses (a)(iii)(A</w:t>
      </w:r>
      <w:r>
        <w:rPr>
          <w:rFonts w:ascii="Times New Roman" w:hAnsi="Times New Roman"/>
          <w:color w:val="000000"/>
          <w:sz w:val="22"/>
        </w:rPr>
        <w:t>) or (</w:t>
      </w:r>
      <w:r>
        <w:rPr>
          <w:rFonts w:ascii="Times New Roman" w:hAnsi="Times New Roman"/>
          <w:color w:val="000000"/>
          <w:sz w:val="22"/>
          <w:u w:val="single"/>
        </w:rPr>
        <w:t>a)(iii)(B</w:t>
      </w:r>
      <w:r>
        <w:rPr>
          <w:rFonts w:ascii="Times New Roman" w:hAnsi="Times New Roman"/>
          <w:color w:val="000000"/>
          <w:sz w:val="22"/>
        </w:rPr>
        <w:t xml:space="preserve">), the Borrower shall: (I) pay to each Non-Defaulting Lender that portion of any such fee(s) otherwise payable to such Defaulting Lender with respect to such Defaulting Lender’s participation in LC Obligations or Swingline Loans that has been reallocated to such Non-Defaulting Lender pursuant to </w:t>
      </w:r>
      <w:r>
        <w:rPr>
          <w:rFonts w:ascii="Times New Roman" w:hAnsi="Times New Roman"/>
          <w:color w:val="000000"/>
          <w:sz w:val="22"/>
          <w:u w:val="single"/>
        </w:rPr>
        <w:t>clause (a)(iv</w:t>
      </w:r>
      <w:r>
        <w:rPr>
          <w:rFonts w:ascii="Times New Roman" w:hAnsi="Times New Roman"/>
          <w:color w:val="000000"/>
          <w:sz w:val="22"/>
        </w:rPr>
        <w:t xml:space="preserve">) below; (II) pay to the Issuing Bank and the Swingline Lender, as applicable, the amount of any such fee(s) otherwise payable to such Defaulting Lender to the extent allocable to the Issuing Bank’s or the Swingline Lender’s Fronting Exposure to such Defaulting Lender; and (III)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to pay the remaining amount of any such fee(s).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i/>
          <w:color w:val="000000"/>
          <w:sz w:val="22"/>
          <w:u w:val="single"/>
        </w:rPr>
        <w:t>Reallocation of Participations to Reduce Fronting Exposure</w:t>
      </w:r>
      <w:r>
        <w:rPr>
          <w:rFonts w:ascii="Times New Roman" w:hAnsi="Times New Roman"/>
          <w:color w:val="000000"/>
          <w:sz w:val="22"/>
        </w:rPr>
        <w:t xml:space="preserve">. All, or any part, of such Defaulting Lender’s participation in LC Obligations and Swingline Loans shall be reallocated among the Non-Defaulting Lenders in accordance with their respective Revolving Commitment Percentages (calculated without regard to such Defaulting Lender’s Revolving Commitment), but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that: (A) the conditions set forth in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are satisfied at the time of such reallocation (and, unless the Borrower shall have otherwise notified the Administrative Agent at such time, the Borrower shall be deemed to have represented and warranted that such conditions are satisfied at such time); and (B) such reallocation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cause the Revolving Credit Exposure of any Lender, at such time, to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such Non-Defaulting Lender’s Revolving Commitment. No reallocation under this Section shall constitute a waiver or release of any claim of any party to this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89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or any other Credit Document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i/>
          <w:color w:val="000000"/>
          <w:sz w:val="22"/>
          <w:u w:val="single"/>
        </w:rPr>
        <w:t>Cash Collateral</w:t>
      </w:r>
      <w:r>
        <w:rPr>
          <w:rFonts w:ascii="Times New Roman" w:hAnsi="Times New Roman"/>
          <w:color w:val="000000"/>
          <w:sz w:val="22"/>
          <w:u w:val="single"/>
        </w:rPr>
        <w:t xml:space="preserve">, </w:t>
      </w:r>
      <w:r>
        <w:rPr>
          <w:rFonts w:ascii="Times New Roman" w:hAnsi="Times New Roman"/>
          <w:i/>
          <w:color w:val="000000"/>
          <w:sz w:val="22"/>
          <w:u w:val="single"/>
        </w:rPr>
        <w:t>Repayment of Swingline Loans</w:t>
      </w:r>
      <w:r>
        <w:rPr>
          <w:rFonts w:ascii="Times New Roman" w:hAnsi="Times New Roman"/>
          <w:color w:val="000000"/>
          <w:sz w:val="22"/>
        </w:rPr>
        <w:t xml:space="preserve">. If the reallocation described in the foregoing </w:t>
      </w:r>
      <w:r>
        <w:rPr>
          <w:rFonts w:ascii="Times New Roman" w:hAnsi="Times New Roman"/>
          <w:color w:val="000000"/>
          <w:sz w:val="22"/>
          <w:u w:val="single"/>
        </w:rPr>
        <w:t>clause (a)(iv</w:t>
      </w:r>
      <w:r>
        <w:rPr>
          <w:rFonts w:ascii="Times New Roman" w:hAnsi="Times New Roman"/>
          <w:color w:val="000000"/>
          <w:sz w:val="22"/>
        </w:rPr>
        <w:t xml:space="preserve">) cannot, or can only partially, be effected, then the Borrower shall, without prejudice to any right or remedy available to it under this Agreement, any other Credit Document or any Applicable Law: (A) </w:t>
      </w:r>
      <w:r>
        <w:rPr>
          <w:rFonts w:ascii="Times New Roman" w:hAnsi="Times New Roman"/>
          <w:i/>
          <w:color w:val="000000"/>
          <w:sz w:val="22"/>
          <w:u w:val="single"/>
        </w:rPr>
        <w:t>first</w:t>
      </w:r>
      <w:r>
        <w:rPr>
          <w:rFonts w:ascii="Times New Roman" w:hAnsi="Times New Roman"/>
          <w:color w:val="000000"/>
          <w:sz w:val="22"/>
        </w:rPr>
        <w:t xml:space="preserve">, prepay Swingline Loans in an amount equal to the Swingline Lender’s Fronting Exposure; and (B) </w:t>
      </w:r>
      <w:r>
        <w:rPr>
          <w:rFonts w:ascii="Times New Roman" w:hAnsi="Times New Roman"/>
          <w:i/>
          <w:color w:val="000000"/>
          <w:sz w:val="22"/>
          <w:u w:val="single"/>
        </w:rPr>
        <w:t>second</w:t>
      </w:r>
      <w:r>
        <w:rPr>
          <w:rFonts w:ascii="Times New Roman" w:hAnsi="Times New Roman"/>
          <w:color w:val="000000"/>
          <w:sz w:val="22"/>
        </w:rPr>
        <w:t xml:space="preserve">, Cash Collateralize the Issuing Bank’s Fronting Exposure in accordance with the procedures set forth in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w:t>
      </w:r>
      <w:r>
        <w:rPr>
          <w:rFonts w:ascii="Times New Roman" w:hAnsi="Times New Roman"/>
          <w:i/>
          <w:color w:val="000000"/>
          <w:sz w:val="22"/>
          <w:u w:val="single"/>
        </w:rPr>
        <w:t>Defaulting Lender Cure</w:t>
      </w:r>
      <w:r>
        <w:rPr>
          <w:rFonts w:ascii="Times New Roman" w:hAnsi="Times New Roman"/>
          <w:color w:val="000000"/>
          <w:sz w:val="22"/>
        </w:rPr>
        <w:t xml:space="preserve">. If the Borrower, the Administrative Agent, the Swingline Lender and the Issuing Bank agree in writing that a Lender is no longer a Defaulting Lender, then the Administrative Agent will so notify the parties to this Agreement,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by the Lenders in accordance with their respective Pro Rata Shares (without giving effect to the foregoing </w:t>
      </w:r>
      <w:r>
        <w:rPr>
          <w:rFonts w:ascii="Times New Roman" w:hAnsi="Times New Roman"/>
          <w:color w:val="000000"/>
          <w:sz w:val="22"/>
          <w:u w:val="single"/>
        </w:rPr>
        <w:t>clause (a)(iv</w:t>
      </w:r>
      <w:r>
        <w:rPr>
          <w:rFonts w:ascii="Times New Roman" w:hAnsi="Times New Roman"/>
          <w:color w:val="000000"/>
          <w:sz w:val="22"/>
        </w:rPr>
        <w:t xml:space="preserve">)), whereupon such Lender will cease to be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no adjustments will be made retroactively with respect to any fees accrued, or payments made, by, or on behalf of, the Borrower while that Lender was a Defaulting Lender, and (B) except to the extent otherwise expressly agreed by the affected parties, no change hereunder from such Defaulting Lender to such Lender will constitute a waiver or release of any claim of any party to this Agreement arising from such Lender’s having been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New Swingline Loans / Letters of Credit</w:t>
      </w:r>
      <w:r>
        <w:rPr>
          <w:rFonts w:ascii="Times New Roman" w:hAnsi="Times New Roman"/>
          <w:color w:val="000000"/>
          <w:sz w:val="22"/>
        </w:rPr>
        <w:t xml:space="preserve">. So long as any Lender is a Defaulting Lender: (i) the Swingline Lender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to fund Swingline Loans, unless it is satisfied that it shall have no Fronting Exposure after giving effect to such Swingline Loan; and (ii) the Issuing Bank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to issue, extend, renew or increase any Letter of Credit, unless it is satisfied that it shall have no Fronting Exposure after giving effect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2.17 </w:t>
      </w:r>
      <w:r>
        <w:rPr>
          <w:rFonts w:ascii="Times New Roman" w:hAnsi="Times New Roman"/>
          <w:color w:val="000000"/>
          <w:sz w:val="22"/>
          <w:u w:val="single"/>
        </w:rPr>
        <w:t>Removal or Replacement of Lenders</w:t>
      </w:r>
      <w:r>
        <w:rPr>
          <w:rFonts w:ascii="Times New Roman" w:hAnsi="Times New Roman"/>
          <w:color w:val="000000"/>
          <w:sz w:val="22"/>
        </w:rPr>
        <w:t xml:space="preserve">. If (a) any Lender requests compensation under </w:t>
      </w:r>
      <w:r>
        <w:rPr>
          <w:rFonts w:ascii="Times New Roman" w:hAnsi="Times New Roman"/>
          <w:color w:val="000000"/>
          <w:sz w:val="22"/>
          <w:u w:val="single"/>
        </w:rPr>
        <w:t>Section 3.2</w:t>
      </w:r>
      <w:r>
        <w:rPr>
          <w:rFonts w:ascii="Times New Roman" w:hAnsi="Times New Roman"/>
          <w:color w:val="000000"/>
          <w:sz w:val="22"/>
        </w:rPr>
        <w:t xml:space="preserve">, (b) any Credit Party is required to pay any additional amount to any Lender or any Governmental Authority for the account of any Lender pursuant to </w:t>
      </w:r>
      <w:r>
        <w:rPr>
          <w:rFonts w:ascii="Times New Roman" w:hAnsi="Times New Roman"/>
          <w:color w:val="000000"/>
          <w:sz w:val="22"/>
          <w:u w:val="single"/>
        </w:rPr>
        <w:t>Section 3.3</w:t>
      </w:r>
      <w:r>
        <w:rPr>
          <w:rFonts w:ascii="Times New Roman" w:hAnsi="Times New Roman"/>
          <w:color w:val="000000"/>
          <w:sz w:val="22"/>
        </w:rPr>
        <w:t xml:space="preserve">, (c) any Lender gives notice of an inability to fund SOFR Loans under </w:t>
      </w:r>
      <w:r>
        <w:rPr>
          <w:rFonts w:ascii="Times New Roman" w:hAnsi="Times New Roman"/>
          <w:color w:val="000000"/>
          <w:sz w:val="22"/>
          <w:u w:val="single"/>
        </w:rPr>
        <w:t>Section 3.1(b)</w:t>
      </w:r>
      <w:r>
        <w:rPr>
          <w:rFonts w:ascii="Times New Roman" w:hAnsi="Times New Roman"/>
          <w:color w:val="000000"/>
          <w:sz w:val="22"/>
        </w:rPr>
        <w:t xml:space="preserve">, (d) any Lender is a Defaulting Lender, or (e) any Lender is a Non-Consenting Lender (including by way of a failure to respond in writing to a proposed amendment, consent or waiver by the date and time specified by the Administrative Agent) with respect to a proposed amendment, consent, change, waiver, discharge or termination under this Agreement or with respect to any Credit Document, then, in any such case of the foregoing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(e)</w:t>
      </w:r>
      <w:r>
        <w:rPr>
          <w:rFonts w:ascii="Times New Roman" w:hAnsi="Times New Roman"/>
          <w:color w:val="000000"/>
          <w:sz w:val="22"/>
        </w:rPr>
        <w:t xml:space="preserve">,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color w:val="000000"/>
          <w:sz w:val="22"/>
          <w:u w:val="single"/>
        </w:rPr>
        <w:t>Section 11.5</w:t>
      </w:r>
      <w:r>
        <w:rPr>
          <w:rFonts w:ascii="Times New Roman" w:hAnsi="Times New Roman"/>
          <w:color w:val="000000"/>
          <w:sz w:val="22"/>
        </w:rPr>
        <w:t xml:space="preserve">), all of its interests, rights (other than its rights under </w:t>
      </w:r>
      <w:r>
        <w:rPr>
          <w:rFonts w:ascii="Times New Roman" w:hAnsi="Times New Roman"/>
          <w:color w:val="000000"/>
          <w:sz w:val="22"/>
          <w:u w:val="single"/>
        </w:rPr>
        <w:t>Section 3.2</w:t>
      </w:r>
      <w:r>
        <w:rPr>
          <w:rFonts w:ascii="Times New Roman" w:hAnsi="Times New Roman"/>
          <w:color w:val="000000"/>
          <w:sz w:val="22"/>
        </w:rPr>
        <w:t xml:space="preserve">,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w:t>
      </w:r>
      <w:r>
        <w:rPr>
          <w:rFonts w:ascii="Times New Roman" w:hAnsi="Times New Roman"/>
          <w:color w:val="000000"/>
          <w:sz w:val="22"/>
        </w:rPr>
        <w:t xml:space="preserve">) and obligations under this Agreement and the other Credit Documents to an Eligible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the Borrower (or another Person) shall have paid to the Administrative Agent the assignment fee specified in </w:t>
      </w:r>
      <w:r>
        <w:rPr>
          <w:rFonts w:ascii="Times New Roman" w:hAnsi="Times New Roman"/>
          <w:color w:val="000000"/>
          <w:sz w:val="22"/>
          <w:u w:val="single"/>
        </w:rPr>
        <w:t>Section 11.5(b)(iv</w:t>
      </w:r>
      <w:r>
        <w:rPr>
          <w:rFonts w:ascii="Times New Roman" w:hAnsi="Times New Roman"/>
          <w:color w:val="000000"/>
          <w:sz w:val="22"/>
        </w:rPr>
        <w:t>) (unless waived by the Administrative Agent in writing);</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such Lender shall have received payment of an amount equal to the outstanding principal of its Loans and participations in LC Disbursements, as applicable, accrued interest thereon, accrued fees and all other amounts payable to it under this Agreement and the other Credit Documents (including any amounts under </w:t>
      </w:r>
      <w:r>
        <w:rPr>
          <w:rFonts w:ascii="Times New Roman" w:hAnsi="Times New Roman"/>
          <w:color w:val="000000"/>
          <w:sz w:val="22"/>
          <w:u w:val="single"/>
        </w:rPr>
        <w:t>Section 3.1(c</w:t>
      </w:r>
      <w:r>
        <w:rPr>
          <w:rFonts w:ascii="Times New Roman" w:hAnsi="Times New Roman"/>
          <w:color w:val="000000"/>
          <w:sz w:val="22"/>
        </w:rPr>
        <w:t>)) from the assignee (to the extent of such outstanding principal, accrued interest and fees) or the Borrower (in the case of all other amounts);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in the case of any such assignment resulting from a claim for compensation under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3.3</w:t>
      </w:r>
      <w:r>
        <w:rPr>
          <w:rFonts w:ascii="Times New Roman" w:hAnsi="Times New Roman"/>
          <w:color w:val="000000"/>
          <w:sz w:val="22"/>
        </w:rPr>
        <w:t>, such assignment is reasonably expected to result in a reduction in such compensation or payments thereafter;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such assignment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conflict with Applicable Laws;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in the case of any such assignment resulting from a Non-Consenting Lender’s failure to consent to a proposed amendment, consent, change, waiver, discharge or termination, the successor replacement Lender shall have consented to the proposed amendment, consent, change, waiver, discharge or termination.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Lender agrees that, in the event that it, or its interests in the Loans and/or other Obligations under this Agreement and the other Credit Documents, shall become subject to the replacement and removal provisions of this </w:t>
      </w:r>
      <w:r>
        <w:rPr>
          <w:rFonts w:ascii="Times New Roman" w:hAnsi="Times New Roman"/>
          <w:color w:val="000000"/>
          <w:sz w:val="22"/>
          <w:u w:val="single"/>
        </w:rPr>
        <w:t>Section 2.17</w:t>
      </w:r>
      <w:r>
        <w:rPr>
          <w:rFonts w:ascii="Times New Roman" w:hAnsi="Times New Roman"/>
          <w:color w:val="000000"/>
          <w:sz w:val="22"/>
        </w:rPr>
        <w:t xml:space="preserve">, it will cooperate with the Borrower and the Administrative Agent to give effect to the provisions of this </w:t>
      </w:r>
      <w:r>
        <w:rPr>
          <w:rFonts w:ascii="Times New Roman" w:hAnsi="Times New Roman"/>
          <w:color w:val="000000"/>
          <w:sz w:val="22"/>
          <w:u w:val="single"/>
        </w:rPr>
        <w:t>Section 2.17</w:t>
      </w:r>
      <w:r>
        <w:rPr>
          <w:rFonts w:ascii="Times New Roman" w:hAnsi="Times New Roman"/>
          <w:color w:val="000000"/>
          <w:sz w:val="22"/>
        </w:rPr>
        <w:t xml:space="preserve">, including execution and delivery of an Assignment and Assumption in connection therewith, but the replacement and removal provisions of this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shall be effective regardless of whether an Assignment and Assumption shall have been given.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Lender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to make any such assignment or delegation if, prior thereto, as a result of a waiver by such Lender or otherwise, the circumstances entitling the Borrower to require such assignment and delegation cease to apply.</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III</w:t>
      </w:r>
      <w:r>
        <w:rPr>
          <w:rFonts w:ascii="Times New Roman" w:hAnsi="Times New Roman"/>
          <w:caps/>
          <w:color w:val="000000"/>
          <w:sz w:val="22"/>
          <w:u w:val="single"/>
        </w:rPr>
        <w:br/>
        <w:br/>
        <w:t>YIELD PROTECTION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 </w:t>
      </w:r>
      <w:r>
        <w:rPr>
          <w:rFonts w:ascii="Times New Roman" w:hAnsi="Times New Roman"/>
          <w:color w:val="000000"/>
          <w:sz w:val="22"/>
          <w:u w:val="single"/>
        </w:rPr>
        <w:t>Making or Maintaining SOFR Loans; Benchmark Replacements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Inability to Determine Rates</w:t>
      </w:r>
      <w:r>
        <w:rPr>
          <w:rFonts w:ascii="Times New Roman" w:hAnsi="Times New Roman"/>
          <w:color w:val="000000"/>
          <w:sz w:val="22"/>
        </w:rPr>
        <w:t xml:space="preserve">. Notwithstanding anything to the contrary in this Agreement or any other Credit Document, in the event that the Administrative Agent shall have determined (which determination shall be final and conclusive and binding upon all parties to this Agreement), on or before any Periodic Term SOFR Determination Date with respect to any SOFR Loans, that reasonable and adequate means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exist for ascertaining the interest rate applicable to such SOFR Loans on the basis provided for in the definition of “</w:t>
      </w:r>
      <w:r>
        <w:rPr>
          <w:rFonts w:ascii="Times New Roman" w:hAnsi="Times New Roman"/>
          <w:i/>
          <w:color w:val="000000"/>
          <w:sz w:val="22"/>
        </w:rPr>
        <w:t>Term SOFR</w:t>
      </w:r>
      <w:r>
        <w:rPr>
          <w:rFonts w:ascii="Times New Roman" w:hAnsi="Times New Roman"/>
          <w:color w:val="000000"/>
          <w:sz w:val="20"/>
        </w:rPr>
        <w:t xml:space="preserve">” </w:t>
      </w:r>
      <w:r>
        <w:rPr>
          <w:rFonts w:ascii="Times New Roman" w:hAnsi="Times New Roman"/>
          <w:color w:val="000000"/>
          <w:sz w:val="22"/>
        </w:rPr>
        <w:t xml:space="preserve">(and any related defined terms used therein) in </w:t>
      </w:r>
      <w:r>
        <w:rPr>
          <w:rFonts w:ascii="Times New Roman" w:hAnsi="Times New Roman"/>
          <w:color w:val="000000"/>
          <w:sz w:val="22"/>
          <w:u w:val="single"/>
        </w:rPr>
        <w:t>Section 1.1</w:t>
      </w:r>
      <w:r>
        <w:rPr>
          <w:rFonts w:ascii="Times New Roman" w:hAnsi="Times New Roman"/>
          <w:color w:val="000000"/>
          <w:sz w:val="22"/>
        </w:rPr>
        <w:t xml:space="preserve">, then the Administrative Agent shall give notice (either by telefacsimile or by telephone confirmed in writing) to the Borrower and each Lender of such determination, whereupon and whereafter, (i) no Loans may or shall be made as, or continued as or converted into, SOFR Loans until such time as the Administrative Agent shall have notified the Borrower and the Lenders in writing that the event(s) and/or circumstance(s) giving rise to such initial determination no longer exist, (ii) any Funding Notice(s) and/or any Conversion / Continuation Notice(s) given by the Borrower with respect to any Loan(s) in respect of which such determination was made shall be deemed to have been rescinded by the Borrower, and (iii) all such Loan(s) described in the foregoing </w:t>
      </w:r>
      <w:r>
        <w:rPr>
          <w:rFonts w:ascii="Times New Roman" w:hAnsi="Times New Roman"/>
          <w:color w:val="000000"/>
          <w:sz w:val="22"/>
          <w:u w:val="single"/>
        </w:rPr>
        <w:t>clause (a)(ii</w:t>
      </w:r>
      <w:r>
        <w:rPr>
          <w:rFonts w:ascii="Times New Roman" w:hAnsi="Times New Roman"/>
          <w:color w:val="000000"/>
          <w:sz w:val="22"/>
        </w:rPr>
        <w:t xml:space="preserve">) shall be automatically made or continued as, or converted into, as applicable, Base Rate Loans on the last day of the then-current Interest Period applicable thereto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unless the Borrower shall have prepaid such Loan(s) in accordance with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event(s) and/or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circumstance(s) giving rise to such initial determination shall have occurred but only with respect to certain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all) of the tenors of the then applicable term rate Benchmark (including, for the avoidance of doubt, the SOFR Reference Rate for any applicable tenor), then (A) the Administrative Agent may modify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 xml:space="preserve">(or any similar or analogous definition) for any Benchmark settings at or after such time to remove such illegal or impracticable tenor, and (B) if a tenor that was removed pursuant to the foregoing </w:t>
      </w:r>
      <w:r>
        <w:rPr>
          <w:rFonts w:ascii="Times New Roman" w:hAnsi="Times New Roman"/>
          <w:color w:val="000000"/>
          <w:sz w:val="22"/>
          <w:u w:val="single"/>
        </w:rPr>
        <w:t>clause (a)(A</w:t>
      </w:r>
      <w:r>
        <w:rPr>
          <w:rFonts w:ascii="Times New Roman" w:hAnsi="Times New Roman"/>
          <w:color w:val="000000"/>
          <w:sz w:val="22"/>
        </w:rPr>
        <w:t>) is subsequently displayed on a screen or information service for a Benchmark, then the Administrative Agent may modify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(or any similar or analogous definition)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Illegality or Impracticability of the Benchmark</w:t>
      </w:r>
      <w:r>
        <w:rPr>
          <w:rFonts w:ascii="Times New Roman" w:hAnsi="Times New Roman"/>
          <w:color w:val="000000"/>
          <w:sz w:val="22"/>
        </w:rPr>
        <w:t xml:space="preserve">. Subject to </w:t>
      </w:r>
      <w:r>
        <w:rPr>
          <w:rFonts w:ascii="Times New Roman" w:hAnsi="Times New Roman"/>
          <w:color w:val="000000"/>
          <w:sz w:val="22"/>
          <w:u w:val="single"/>
        </w:rPr>
        <w:t>clause (f</w:t>
      </w:r>
      <w:r>
        <w:rPr>
          <w:rFonts w:ascii="Times New Roman" w:hAnsi="Times New Roman"/>
          <w:color w:val="000000"/>
          <w:sz w:val="22"/>
        </w:rPr>
        <w:t>) below, in the event that, on any date, any Lender shall have determined (which determination (A) shall be final and conclusive and binding upon all parties to this Agreement, but (B) shall be made only after written notice to, and consultation with, the Borrower and the Administrative Agent) that a Benchmark Illegality / Impracticability Event has occurred with respect to such Lender, then such Lender shall be an “</w:t>
      </w:r>
      <w:r>
        <w:rPr>
          <w:rFonts w:ascii="Times New Roman" w:hAnsi="Times New Roman"/>
          <w:i/>
          <w:color w:val="000000"/>
          <w:sz w:val="22"/>
          <w:u w:val="single"/>
        </w:rPr>
        <w:t>Affected Lender</w:t>
      </w:r>
      <w:r>
        <w:rPr>
          <w:rFonts w:ascii="Times New Roman" w:hAnsi="Times New Roman"/>
          <w:color w:val="000000"/>
          <w:sz w:val="20"/>
        </w:rPr>
        <w:t xml:space="preserve">” </w:t>
      </w:r>
      <w:r>
        <w:rPr>
          <w:rFonts w:ascii="Times New Roman" w:hAnsi="Times New Roman"/>
          <w:color w:val="000000"/>
          <w:sz w:val="22"/>
        </w:rPr>
        <w:t xml:space="preserve">and such Lender shall, on that date, give notice (either by telefacsimile or by telephone confirmed in writing) to the Borrower and the Administrative Agent of such determination (which notice the Administrative Agent shall promptly transmit to each other Lender). Thereafter: (i) the obligation of such Affected Lender to make Loans as, or to continue Loans as or to convert Loans to, SOFR Loans shall be suspended, until such notice shall have been withdrawn by such Affected Lender in writing to the Administrative Agent and the Borrower; (ii) to the extent that such determination by such Affected Lender relates to a SOFR Loan, or to a continuation thereof or a conversion of outstanding Loans thereto, then being requested by the Borrower pursuant to a Funding Notice or Conversion / Continuation Notice (as applicable), then the Affected Lender shall make such Loan as (or convert such Loan to, as applicable) a Base Rate Loan, determined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(iii) such Affected Lender’s obligation to maintain its outstanding SOFR Loans (the “</w:t>
      </w:r>
      <w:r>
        <w:rPr>
          <w:rFonts w:ascii="Times New Roman" w:hAnsi="Times New Roman"/>
          <w:i/>
          <w:color w:val="000000"/>
          <w:sz w:val="22"/>
          <w:u w:val="single"/>
        </w:rPr>
        <w:t>Affected Loans</w:t>
      </w:r>
      <w:r>
        <w:rPr>
          <w:rFonts w:ascii="Times New Roman" w:hAnsi="Times New Roman"/>
          <w:color w:val="000000"/>
          <w:sz w:val="20"/>
        </w:rPr>
        <w:t>”</w:t>
      </w:r>
      <w:r>
        <w:rPr>
          <w:rFonts w:ascii="Times New Roman" w:hAnsi="Times New Roman"/>
          <w:color w:val="000000"/>
          <w:sz w:val="22"/>
        </w:rPr>
        <w:t xml:space="preserve">) shall be terminated at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 xml:space="preserve">to occur of (A) the expiration of the Interest Period then in effect with respect to such Affected Loans, or (B) when required by Applicable Law; and (iv) such Affected Loans shall automatically convert into Base Rate Loans, determined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w:t>
      </w:r>
      <w:r>
        <w:rPr>
          <w:rFonts w:ascii="Times New Roman" w:hAnsi="Times New Roman"/>
          <w:i/>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on the date of such termination described in the foregoing </w:t>
      </w:r>
      <w:r>
        <w:rPr>
          <w:rFonts w:ascii="Times New Roman" w:hAnsi="Times New Roman"/>
          <w:color w:val="000000"/>
          <w:sz w:val="22"/>
          <w:u w:val="single"/>
        </w:rPr>
        <w:t>clause (b)(iii</w:t>
      </w:r>
      <w:r>
        <w:rPr>
          <w:rFonts w:ascii="Times New Roman" w:hAnsi="Times New Roman"/>
          <w:color w:val="000000"/>
          <w:sz w:val="22"/>
        </w:rPr>
        <w:t xml:space="preserve">). Notwithstanding anything to the contrary in the foregoing of this </w:t>
      </w:r>
      <w:r>
        <w:rPr>
          <w:rFonts w:ascii="Times New Roman" w:hAnsi="Times New Roman"/>
          <w:color w:val="000000"/>
          <w:sz w:val="22"/>
          <w:u w:val="single"/>
        </w:rPr>
        <w:t>clause (b</w:t>
      </w:r>
      <w:r>
        <w:rPr>
          <w:rFonts w:ascii="Times New Roman" w:hAnsi="Times New Roman"/>
          <w:color w:val="000000"/>
          <w:sz w:val="22"/>
        </w:rPr>
        <w:t xml:space="preserve">), to the extent that a determination by an Affected Lender as described above relates to a SOFR Loan (or a continuation thereof or a conversion of outstanding Loans thereto) then being requested by the Borrower pursuant to a Funding Notice or Conversion / Continuation Notice (as applicable), then the Borrower shall have the option, subject to the provisions of the foregoing </w:t>
      </w:r>
      <w:r>
        <w:rPr>
          <w:rFonts w:ascii="Times New Roman" w:hAnsi="Times New Roman"/>
          <w:color w:val="000000"/>
          <w:sz w:val="22"/>
          <w:u w:val="single"/>
        </w:rPr>
        <w:t>clause (a</w:t>
      </w:r>
      <w:r>
        <w:rPr>
          <w:rFonts w:ascii="Times New Roman" w:hAnsi="Times New Roman"/>
          <w:color w:val="000000"/>
          <w:sz w:val="22"/>
        </w:rPr>
        <w:t xml:space="preserve">), to rescind such Funding Notice or Conversion / Continuation Notice (as applicable) as to all Lenders by giving notice (either by telefacsimile or telephone confirmed in writing) to the Administrative Agent of such rescission on the date on which such Affected Lender gives notice of its determination as described in the foregoing of this </w:t>
      </w:r>
      <w:r>
        <w:rPr>
          <w:rFonts w:ascii="Times New Roman" w:hAnsi="Times New Roman"/>
          <w:color w:val="000000"/>
          <w:sz w:val="22"/>
          <w:u w:val="single"/>
        </w:rPr>
        <w:t>clause (b</w:t>
      </w:r>
      <w:r>
        <w:rPr>
          <w:rFonts w:ascii="Times New Roman" w:hAnsi="Times New Roman"/>
          <w:color w:val="000000"/>
          <w:sz w:val="22"/>
        </w:rPr>
        <w:t xml:space="preserve">) (which notice of rescission the Administrative Agent shall promptly transmit to each other Lender). Except as otherwise provided in the immediately preceding sentence, nothing in this </w:t>
      </w:r>
      <w:r>
        <w:rPr>
          <w:rFonts w:ascii="Times New Roman" w:hAnsi="Times New Roman"/>
          <w:color w:val="000000"/>
          <w:sz w:val="22"/>
          <w:u w:val="single"/>
        </w:rPr>
        <w:t>clause (b</w:t>
      </w:r>
      <w:r>
        <w:rPr>
          <w:rFonts w:ascii="Times New Roman" w:hAnsi="Times New Roman"/>
          <w:color w:val="000000"/>
          <w:sz w:val="22"/>
        </w:rPr>
        <w:t xml:space="preserve">) shall affect the obligation of any Lender, other than an Affected Lender, to make or maintain Loans as, or to continue outstanding Loans as or convert outstanding Loans into, SOFR Loans in accordance with the terms of this Agreement. Notwithstanding anything to the contrary in the foregoing, if a Benchmark Illegality / Impracticability Event shall have occurred but only with respect to certain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all) of the tenors of the then applicable term rate Benchmark (including, for the avoidance of doubt, the SOFR Reference Rate for any applicable tenor), then: (I) the Administrative Agent may modify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 xml:space="preserve">(or any similar or analogous definition) for any Benchmark settings at or after such time to remove such illegal or impracticable tenor; and (II) if a tenor that was removed pursuant to the foregoing </w:t>
      </w:r>
      <w:r>
        <w:rPr>
          <w:rFonts w:ascii="Times New Roman" w:hAnsi="Times New Roman"/>
          <w:color w:val="000000"/>
          <w:sz w:val="22"/>
          <w:u w:val="single"/>
        </w:rPr>
        <w:t>clause (b)(I</w:t>
      </w:r>
      <w:r>
        <w:rPr>
          <w:rFonts w:ascii="Times New Roman" w:hAnsi="Times New Roman"/>
          <w:color w:val="000000"/>
          <w:sz w:val="22"/>
        </w:rPr>
        <w:t xml:space="preserve">) is </w:t>
      </w:r>
      <w:r>
        <w:rPr>
          <w:rFonts w:ascii="Times New Roman" w:hAnsi="Times New Roman"/>
          <w:i/>
          <w:color w:val="000000"/>
          <w:sz w:val="22"/>
        </w:rPr>
        <w:t>not</w:t>
      </w:r>
      <w:r>
        <w:rPr>
          <w:rFonts w:ascii="Times New Roman" w:hAnsi="Times New Roman"/>
          <w:color w:val="000000"/>
          <w:sz w:val="22"/>
        </w:rPr>
        <w:t>, or is no longer, subject to a Benchmark Illegality / Impracticability Event, then the Administrative Agent may modify the definition of “</w:t>
      </w:r>
      <w:r>
        <w:rPr>
          <w:rFonts w:ascii="Times New Roman" w:hAnsi="Times New Roman"/>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(or any similar or analogous definition) for all Benchmark settings at or after such time to reinstate such previously removed tenor.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Compensation for Breakage or Non</w:t>
        <w:noBreakHyphen/>
        <w:t>Commencement of Interest Periods</w:t>
      </w:r>
      <w:r>
        <w:rPr>
          <w:rFonts w:ascii="Times New Roman" w:hAnsi="Times New Roman"/>
          <w:color w:val="000000"/>
          <w:sz w:val="22"/>
        </w:rPr>
        <w:t>. The Borrower shall compensate each Lender, upon written request by such Lender (which request shall set forth the basis for requesting such amounts), for all reasonable out-of-pocket losses, expenses and liabilities (including any interest paid, or calculated to be due and payable, by such Lender to lenders of funds borrowed by it to make or carry its SOFR Loans and any loss, expense or liability sustained by such Lender in connection with the liquidation or re</w:t>
        <w:noBreakHyphen/>
        <w:t xml:space="preserve">deployment of such funds,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 xml:space="preserve">loss of anticipated profits) that such Lender sustains if: (i) for any reason (other than a default by such Lender), a borrowing of any SOFR Loans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occur on a date specified therefor in a Funding Notice (or a telephonic request for borrowing), or a conversion to, or continuation of, any SOFR Loans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occur on a date specified therefor in a Conversion / Continuation Notice (or a telephonic request for conversion or continuation); (ii) any prepayment or other principal payment of, or any conversion of, any of its SOFR Loans occurs on any day other than the last day of an Interest Period applicable to that Loan (whether voluntary, mandatory, automatic, by reason of acceleration, or otherwise), including as a result of an assignment in connection with the replacement of a Lender pursuant to </w:t>
      </w:r>
      <w:r>
        <w:rPr>
          <w:rFonts w:ascii="Times New Roman" w:hAnsi="Times New Roman"/>
          <w:color w:val="000000"/>
          <w:sz w:val="22"/>
          <w:u w:val="single"/>
        </w:rPr>
        <w:t>Section 2.17</w:t>
      </w:r>
      <w:r>
        <w:rPr>
          <w:rFonts w:ascii="Times New Roman" w:hAnsi="Times New Roman"/>
          <w:color w:val="000000"/>
          <w:sz w:val="22"/>
        </w:rPr>
        <w:t xml:space="preserve">; or (iii) any prepayment of any of its SOFR Loans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made on any date specified in a notice of prepayment given by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Booking of SOFR Loans</w:t>
      </w:r>
      <w:r>
        <w:rPr>
          <w:rFonts w:ascii="Times New Roman" w:hAnsi="Times New Roman"/>
          <w:color w:val="000000"/>
          <w:sz w:val="22"/>
        </w:rPr>
        <w:t>. Any Lender may make, carry or transfer SOFR Loans at, to, or for the account of any of its branch offices or the office of an Affiliate of such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Certificates for Reimbursement</w:t>
      </w:r>
      <w:r>
        <w:rPr>
          <w:rFonts w:ascii="Times New Roman" w:hAnsi="Times New Roman"/>
          <w:color w:val="000000"/>
          <w:sz w:val="22"/>
        </w:rPr>
        <w:t xml:space="preserve">. A certificate of a Lender (i) setting forth, in reasonable detail, the amount(s) necessary (and the calculation thereof) to compensate such Lender, as specified in the foregoing </w:t>
      </w:r>
      <w:r>
        <w:rPr>
          <w:rFonts w:ascii="Times New Roman" w:hAnsi="Times New Roman"/>
          <w:color w:val="000000"/>
          <w:sz w:val="22"/>
          <w:u w:val="single"/>
        </w:rPr>
        <w:t>clause (c</w:t>
      </w:r>
      <w:r>
        <w:rPr>
          <w:rFonts w:ascii="Times New Roman" w:hAnsi="Times New Roman"/>
          <w:color w:val="000000"/>
          <w:sz w:val="22"/>
        </w:rPr>
        <w:t>), and the circumstances giving rise thereto, and (ii) certifying that such requested reimbursement is consistent with amounts requested by such Lender from other similarly-situated borrowers under comparable credit facilities, shall be delivered to the Borrower and shall be conclusive absent manifest error. In the absence of any such manifest error, the Borrower shall pay to the applicable Lender or the Issuing Bank, as the case may be, the amount(s) shown as due on any such certificate promptly and, in any event, within ten (10) Business Days after receipt thereof. The Borrower shall not be required to compensate a Lender pursuant to this clause (e) for any such amount(s) incurred more than six (6) months prior to the date on which such Lender shall have delivered to the Borrower the certificate referenced in this clause (e).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Benchmark Replacement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Generally</w:t>
      </w:r>
      <w:r>
        <w:rPr>
          <w:rFonts w:ascii="Times New Roman" w:hAnsi="Times New Roman"/>
          <w:color w:val="000000"/>
          <w:sz w:val="22"/>
        </w:rPr>
        <w:t>. Notwithstanding anything to the contrary in this Agreement or any other Credit Document, if the Administrative Agent determines (which determination shall be conclusive and binding absent manifest error), or the Required Lenders (individually or jointly) notify the Administrative Agent (with, in the case of the Required Lenders, a copy delivered to the Borrower) that the Required Lenders (as applicable) have determined, that a Benchmark Illegality / Impracticability Event has occurred, then, on a date and time determined by the Administrative Agent (any such date, a “</w:t>
      </w:r>
      <w:r>
        <w:rPr>
          <w:rFonts w:ascii="Times New Roman" w:hAnsi="Times New Roman"/>
          <w:i/>
          <w:color w:val="000000"/>
          <w:sz w:val="22"/>
          <w:u w:val="single"/>
        </w:rPr>
        <w:t>Benchmark Replacement Date</w:t>
      </w:r>
      <w:r>
        <w:rPr>
          <w:rFonts w:ascii="Times New Roman" w:hAnsi="Times New Roman"/>
          <w:color w:val="000000"/>
          <w:sz w:val="20"/>
        </w:rPr>
        <w:t>”</w:t>
      </w:r>
      <w:r>
        <w:rPr>
          <w:rFonts w:ascii="Times New Roman" w:hAnsi="Times New Roman"/>
          <w:color w:val="000000"/>
          <w:sz w:val="22"/>
        </w:rPr>
        <w:t>), which date shall be at the end of an Interest Period or on the relevant Interest Payment Date, as applicable, for interest calculated, the then current Benchmark shall be replaced under this Agreement and the other Credit Documents with the Benchmark Replacement.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Amendment</w:t>
      </w:r>
      <w:r>
        <w:rPr>
          <w:rFonts w:ascii="Times New Roman" w:hAnsi="Times New Roman"/>
          <w:color w:val="000000"/>
          <w:sz w:val="22"/>
        </w:rPr>
        <w:t>. Notwithstanding anything to the contrary in this Agreement or any other Credit Document, (A) if the Administrative Agent determines that any alternative Benchmark (other than the SOFR Reference Rate for any applicable tenor) set forth in the definition of “</w:t>
      </w:r>
      <w:r>
        <w:rPr>
          <w:rFonts w:ascii="Times New Roman" w:hAnsi="Times New Roman"/>
          <w:i/>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 xml:space="preserve">is available on, or prior to, the applicable Benchmark Replacement Date, or (B) a Benchmark Illegality / Impracticability Event has occurred with respect to a Benchmark Replacement (other than the SOFR Reference Rate for any applicable tenor) then in effect, then, in each case of the foregoing </w:t>
      </w:r>
      <w:r>
        <w:rPr>
          <w:rFonts w:ascii="Times New Roman" w:hAnsi="Times New Roman"/>
          <w:color w:val="000000"/>
          <w:sz w:val="22"/>
          <w:u w:val="single"/>
        </w:rPr>
        <w:t>clauses (f)(ii)(A</w:t>
      </w:r>
      <w:r>
        <w:rPr>
          <w:rFonts w:ascii="Times New Roman" w:hAnsi="Times New Roman"/>
          <w:color w:val="000000"/>
          <w:sz w:val="22"/>
        </w:rPr>
        <w:t>) and (f</w:t>
      </w:r>
      <w:r>
        <w:rPr>
          <w:rFonts w:ascii="Times New Roman" w:hAnsi="Times New Roman"/>
          <w:color w:val="000000"/>
          <w:sz w:val="22"/>
          <w:u w:val="single"/>
        </w:rPr>
        <w:t>)(ii)(B</w:t>
      </w:r>
      <w:r>
        <w:rPr>
          <w:rFonts w:ascii="Times New Roman" w:hAnsi="Times New Roman"/>
          <w:color w:val="000000"/>
          <w:sz w:val="22"/>
        </w:rPr>
        <w:t>), the Administrative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Agent and the Borrower may amend this Agreement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for the purpose of replacing the SOFR Reference Rate (for any applicable tenor), or any then current Benchmark Replacement, in accordance with this </w:t>
      </w:r>
      <w:r>
        <w:rPr>
          <w:rFonts w:ascii="Times New Roman" w:hAnsi="Times New Roman"/>
          <w:color w:val="000000"/>
          <w:sz w:val="22"/>
          <w:u w:val="single"/>
        </w:rPr>
        <w:t>Section 3.1</w:t>
      </w:r>
      <w:r>
        <w:rPr>
          <w:rFonts w:ascii="Times New Roman" w:hAnsi="Times New Roman"/>
          <w:color w:val="000000"/>
          <w:sz w:val="20"/>
        </w:rPr>
        <w:t xml:space="preserve"> </w:t>
      </w:r>
      <w:r>
        <w:rPr>
          <w:rFonts w:ascii="Times New Roman" w:hAnsi="Times New Roman"/>
          <w:color w:val="000000"/>
          <w:sz w:val="22"/>
        </w:rPr>
        <w:t xml:space="preserve">at the end of any applicable Interest Period, relevant Interest Payment Date or payment period for interest calculated, as applicable, with another alternate benchmark rate, in any such case, giving due consideration to any evolving, or then existing, convention(s) for similar Dollar-denominated syndicated credit facilities for such alternative benchmark(s), and, in each case, including any mathematical or other adjustments to such benchmark(s) (giving due consideration to any evolving, or then existing, convention(s) for similar Dollar-denominated syndicated credit facilities for such benchmark(s)), which adjustment(s), or method(s) for calculating such adjustment(s), shall be published on an information service as selected by the Administrative Agent from time to time in its reasonable discretion and may be periodically updated. For the avoidance of doubt, any such proposed rate and adjustment(s) shall constitute a Benchmark Replacement. Any such amendment shall become effective at 5:00 P.M. on the date that is five (5) Business Days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the date on which the Administrative Agent shall have posted a copy of such proposed amendment to all Lenders and the Borrower, without any further action(s) and/or consent(s) of any Credit Party, any other party to this Agreement or any other Credit Document and/or any other Person, so long as the Administrative Agent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received, by such time, written notice of objection to such Benchmark Replacement from Lenders comprising the Required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i/>
          <w:color w:val="000000"/>
          <w:sz w:val="22"/>
          <w:u w:val="single"/>
        </w:rPr>
        <w:t>Notices</w:t>
      </w:r>
      <w:r>
        <w:rPr>
          <w:rFonts w:ascii="Times New Roman" w:hAnsi="Times New Roman"/>
          <w:color w:val="000000"/>
          <w:sz w:val="22"/>
        </w:rPr>
        <w:t>. The Administrative Agent shall notify (in one (1) or more notices) the Borrower and each Lender of the implementation of any Benchmark Replacement.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i/>
          <w:color w:val="000000"/>
          <w:sz w:val="22"/>
          <w:u w:val="single"/>
        </w:rPr>
        <w:t>Administration of Benchmark Replacement</w:t>
      </w:r>
      <w:r>
        <w:rPr>
          <w:rFonts w:ascii="Times New Roman" w:hAnsi="Times New Roman"/>
          <w:color w:val="000000"/>
          <w:sz w:val="22"/>
        </w:rPr>
        <w:t xml:space="preserve">. Any Benchmark Replacement shall be applied in a manner consistent with market practice;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that such market practice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administratively feasible for the Administrative Agent, then such Benchmark Replacement shall be applied in a manner as otherwise reasonably determined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i/>
          <w:color w:val="000000"/>
          <w:sz w:val="22"/>
          <w:u w:val="single"/>
        </w:rPr>
        <w:t>Floor</w:t>
      </w:r>
      <w:r>
        <w:rPr>
          <w:rFonts w:ascii="Times New Roman" w:hAnsi="Times New Roman"/>
          <w:color w:val="000000"/>
          <w:sz w:val="22"/>
        </w:rPr>
        <w:t xml:space="preserve">. Notwithstanding anything to the contrary in this Agreement or any other Credit Document, if, at any time, any Benchmark Replacement, as determined in accordance with this </w:t>
      </w:r>
      <w:r>
        <w:rPr>
          <w:rFonts w:ascii="Times New Roman" w:hAnsi="Times New Roman"/>
          <w:color w:val="000000"/>
          <w:sz w:val="22"/>
          <w:u w:val="single"/>
        </w:rPr>
        <w:t>Section 3.1</w:t>
      </w:r>
      <w:r>
        <w:rPr>
          <w:rFonts w:ascii="Times New Roman" w:hAnsi="Times New Roman"/>
          <w:color w:val="000000"/>
          <w:sz w:val="20"/>
        </w:rPr>
        <w:t xml:space="preserve"> </w:t>
      </w:r>
      <w:r>
        <w:rPr>
          <w:rFonts w:ascii="Times New Roman" w:hAnsi="Times New Roman"/>
          <w:color w:val="000000"/>
          <w:sz w:val="22"/>
        </w:rPr>
        <w:t xml:space="preserve">and the related definitions in </w:t>
      </w:r>
      <w:r>
        <w:rPr>
          <w:rFonts w:ascii="Times New Roman" w:hAnsi="Times New Roman"/>
          <w:color w:val="000000"/>
          <w:sz w:val="22"/>
          <w:u w:val="single"/>
        </w:rPr>
        <w:t>Section 1.1</w:t>
      </w:r>
      <w:r>
        <w:rPr>
          <w:rFonts w:ascii="Times New Roman" w:hAnsi="Times New Roman"/>
          <w:color w:val="000000"/>
          <w:sz w:val="22"/>
        </w:rPr>
        <w:t xml:space="preserve">, shall 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Floor, then such Benchmark Replacement shall be deemed to equal the Floor for all purposes of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w:t>
      </w:r>
      <w:r>
        <w:rPr>
          <w:rFonts w:ascii="Times New Roman" w:hAnsi="Times New Roman"/>
          <w:i/>
          <w:color w:val="000000"/>
          <w:sz w:val="22"/>
          <w:u w:val="single"/>
        </w:rPr>
        <w:t>Conforming Changes</w:t>
      </w:r>
      <w:r>
        <w:rPr>
          <w:rFonts w:ascii="Times New Roman" w:hAnsi="Times New Roman"/>
          <w:color w:val="000000"/>
          <w:sz w:val="22"/>
        </w:rPr>
        <w:t xml:space="preserve">. In connection with the use, administration, adoption and/or implementation of a Benchmark Replacement, the Administrative Agent will have the right to make Conforming Changes from time to time, and, notwithstanding anything to the contrary in this Agreement or in any other Credit Document, any amendments implementing such Conforming Changes will become effective without any further action(s) and/or consent(s) of any Credit Party, any other party to this Agreement or any other Credit Document and/or any other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any such amendment effected in reliance on this </w:t>
      </w:r>
      <w:r>
        <w:rPr>
          <w:rFonts w:ascii="Times New Roman" w:hAnsi="Times New Roman"/>
          <w:color w:val="000000"/>
          <w:sz w:val="22"/>
          <w:u w:val="single"/>
        </w:rPr>
        <w:t>clause (f)(vi</w:t>
      </w:r>
      <w:r>
        <w:rPr>
          <w:rFonts w:ascii="Times New Roman" w:hAnsi="Times New Roman"/>
          <w:color w:val="000000"/>
          <w:sz w:val="22"/>
        </w:rPr>
        <w:t>), the Administrative Agent shall post a copy of such amendment implementing such Conforming Changes to the Borrower and the Lenders reasonably promptly after such amendment becomes effective.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w:t>
      </w:r>
      <w:r>
        <w:rPr>
          <w:rFonts w:ascii="Times New Roman" w:hAnsi="Times New Roman"/>
          <w:i/>
          <w:color w:val="000000"/>
          <w:sz w:val="22"/>
          <w:u w:val="single"/>
        </w:rPr>
        <w:t>Standards for Decisions and Determinations</w:t>
      </w:r>
      <w:r>
        <w:rPr>
          <w:rFonts w:ascii="Times New Roman" w:hAnsi="Times New Roman"/>
          <w:color w:val="000000"/>
          <w:sz w:val="22"/>
        </w:rPr>
        <w:t xml:space="preserve">. Any determination, decision, or election that may be made by the Administrative Agent or, if applicable, any Lender (or group of Lenders) pursuant to this </w:t>
      </w:r>
      <w:r>
        <w:rPr>
          <w:rFonts w:ascii="Times New Roman" w:hAnsi="Times New Roman"/>
          <w:color w:val="000000"/>
          <w:sz w:val="22"/>
          <w:u w:val="single"/>
        </w:rPr>
        <w:t>clause (f</w:t>
      </w:r>
      <w:r>
        <w:rPr>
          <w:rFonts w:ascii="Times New Roman" w:hAnsi="Times New Roman"/>
          <w:color w:val="000000"/>
          <w:sz w:val="22"/>
        </w:rPr>
        <w:t>), including any determination with respect to a tenor, rate or adjustment, or of the occurrence or non-occurrence of an event, circumstance or date, and any decision to take, or refrain from taking, any action or any selection, will be conclusive and binding</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absent manifest error, and may be made in its or their, as applicable, sole discretion, and, in any event, without consent from any Credit Party, any other party to this Agreement or any other Credit Document or any other Person, except, in each case, as expressly required pursuant to this </w:t>
      </w:r>
      <w:r>
        <w:rPr>
          <w:rFonts w:ascii="Times New Roman" w:hAnsi="Times New Roman"/>
          <w:color w:val="000000"/>
          <w:sz w:val="22"/>
          <w:u w:val="single"/>
        </w:rPr>
        <w:t>clause (f</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 </w:t>
      </w:r>
      <w:r>
        <w:rPr>
          <w:rFonts w:ascii="Times New Roman" w:hAnsi="Times New Roman"/>
          <w:color w:val="000000"/>
          <w:sz w:val="22"/>
          <w:u w:val="single"/>
        </w:rPr>
        <w:t>Increased Costs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Increased Costs Generally</w:t>
      </w:r>
      <w:r>
        <w:rPr>
          <w:rFonts w:ascii="Times New Roman" w:hAnsi="Times New Roman"/>
          <w:color w:val="000000"/>
          <w:sz w:val="22"/>
        </w:rPr>
        <w:t>. If any Change in Law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impose, modify or deem applicable any reserve, special deposit, compulsory loan, insurance charge and/or similar requirement against any Property of, deposits with or for the account of, or credit extended or participated in by, any Lender or the Issuing Bank;</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subject any Recipient to any Taxes (other than (A) Indemnified Taxes, (B) Taxes described in </w:t>
      </w:r>
      <w:r>
        <w:rPr>
          <w:rFonts w:ascii="Times New Roman" w:hAnsi="Times New Roman"/>
          <w:color w:val="000000"/>
          <w:sz w:val="22"/>
          <w:u w:val="single"/>
        </w:rPr>
        <w:t>clauses (b</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of the definition of “</w:t>
      </w:r>
      <w:r>
        <w:rPr>
          <w:rFonts w:ascii="Times New Roman" w:hAnsi="Times New Roman"/>
          <w:i/>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and (C) Connection Income Taxes) on any of its Loans (or any principal thereof or interest with respect thereto), Letters of Credit, Commitments and/or other obligations under this Agreement or any other Credit Document, or any of its deposits, reserves, other liabilities or capital attributable thereto;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impose on any Lender, the Issuing Bank, or the secured overnight financing or any other applicable interbank lending market any other condition, cost or expense (other than Taxes) affecting this Agreement or any other Credit Document, any of the Loans made by such Lender, or any Letters of Credit (or any participations therein);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the result of any of the foregoing shall be to </w:t>
      </w:r>
      <w:r>
        <w:rPr>
          <w:rFonts w:ascii="Times New Roman" w:hAnsi="Times New Roman"/>
          <w:i/>
          <w:color w:val="000000"/>
          <w:sz w:val="22"/>
        </w:rPr>
        <w:t>increase</w:t>
      </w:r>
      <w:r>
        <w:rPr>
          <w:rFonts w:ascii="Times New Roman" w:hAnsi="Times New Roman"/>
          <w:color w:val="000000"/>
          <w:sz w:val="20"/>
        </w:rPr>
        <w:t xml:space="preserve"> </w:t>
      </w:r>
      <w:r>
        <w:rPr>
          <w:rFonts w:ascii="Times New Roman" w:hAnsi="Times New Roman"/>
          <w:color w:val="000000"/>
          <w:sz w:val="22"/>
        </w:rPr>
        <w:t>the cost to such Lender or such other Recipient of making, converting to, continuing or maintaining any Loan, or of maintaining its obligation to make any such Loan, or to increase the cost to such Lender, the Issuing Bank, or such other Recipient of participating in, issuing or maintaining any Letter of Credit (or of maintaining its obligation to participate in, or to issue, any Letter of Credit), or to reduce the amount of any sum received or receivable by such Lender, the Issuing Bank or other Recipient under this Agreement or any other Credit Document (whether of principal, interest, fees or any other amount), then, upon request of such Lender, the Issuing Bank or other Recipient, the Borrower will pay to such Lender, the Issuing Bank or other Recipient, as the case may be, such additional amount(s) as will compensate such Lender, the Issuing Bank or other Recipient, as the case may be, for such additional costs and/or expenses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Capital and Liquidity Requirements</w:t>
      </w:r>
      <w:r>
        <w:rPr>
          <w:rFonts w:ascii="Times New Roman" w:hAnsi="Times New Roman"/>
          <w:color w:val="000000"/>
          <w:sz w:val="22"/>
        </w:rPr>
        <w:t xml:space="preserve">. If any Lender, the Issuing Bank, or the Swingline Lender (for purposes of this </w:t>
      </w:r>
      <w:r>
        <w:rPr>
          <w:rFonts w:ascii="Times New Roman" w:hAnsi="Times New Roman"/>
          <w:color w:val="000000"/>
          <w:sz w:val="22"/>
          <w:u w:val="single"/>
        </w:rPr>
        <w:t>clause (b</w:t>
      </w:r>
      <w:r>
        <w:rPr>
          <w:rFonts w:ascii="Times New Roman" w:hAnsi="Times New Roman"/>
          <w:color w:val="000000"/>
          <w:sz w:val="22"/>
        </w:rPr>
        <w:t>), referred to collectively as “</w:t>
      </w:r>
      <w:r>
        <w:rPr>
          <w:rFonts w:ascii="Times New Roman" w:hAnsi="Times New Roman"/>
          <w:i/>
          <w:color w:val="000000"/>
          <w:sz w:val="22"/>
          <w:u w:val="single"/>
        </w:rPr>
        <w:t>the Lenders</w:t>
      </w:r>
      <w:r>
        <w:rPr>
          <w:rFonts w:ascii="Times New Roman" w:hAnsi="Times New Roman"/>
          <w:color w:val="000000"/>
          <w:sz w:val="20"/>
        </w:rPr>
        <w:t xml:space="preserve">” </w:t>
      </w:r>
      <w:r>
        <w:rPr>
          <w:rFonts w:ascii="Times New Roman" w:hAnsi="Times New Roman"/>
          <w:color w:val="000000"/>
          <w:sz w:val="22"/>
        </w:rPr>
        <w:t>or a “</w:t>
      </w:r>
      <w:r>
        <w:rPr>
          <w:rFonts w:ascii="Times New Roman" w:hAnsi="Times New Roman"/>
          <w:i/>
          <w:color w:val="000000"/>
          <w:sz w:val="22"/>
          <w:u w:val="single"/>
        </w:rPr>
        <w:t>Lender</w:t>
      </w:r>
      <w:r>
        <w:rPr>
          <w:rFonts w:ascii="Times New Roman" w:hAnsi="Times New Roman"/>
          <w:color w:val="000000"/>
          <w:sz w:val="20"/>
        </w:rPr>
        <w:t>”</w:t>
      </w:r>
      <w:r>
        <w:rPr>
          <w:rFonts w:ascii="Times New Roman" w:hAnsi="Times New Roman"/>
          <w:color w:val="000000"/>
          <w:sz w:val="22"/>
        </w:rPr>
        <w:t xml:space="preserve">) determines that any Change in Law affecting such Lender, any Applicable Lending Office of such Lender, or such Lender’s Parent Company, if any, regarding any capital or liquidity ratios or requirements has, or would have, the effect of reducing the rate of return on such Lender’s capital, or on the capital of such Lender’s Parent Company, if any, as a consequence of this Agreement and/or the other Credit Documents, the Commitments of such Lender, or the Loans made by, or participations in Letters of Credit and/or Swingline Loans held by, such Lender, or the Letters of Credit issued by the Issuing Bank, to a level </w:t>
      </w:r>
      <w:r>
        <w:rPr>
          <w:rFonts w:ascii="Times New Roman" w:hAnsi="Times New Roman"/>
          <w:i/>
          <w:color w:val="000000"/>
          <w:sz w:val="22"/>
        </w:rPr>
        <w:t>below</w:t>
      </w:r>
      <w:r>
        <w:rPr>
          <w:rFonts w:ascii="Times New Roman" w:hAnsi="Times New Roman"/>
          <w:color w:val="000000"/>
          <w:sz w:val="20"/>
        </w:rPr>
        <w:t xml:space="preserve"> </w:t>
      </w:r>
      <w:r>
        <w:rPr>
          <w:rFonts w:ascii="Times New Roman" w:hAnsi="Times New Roman"/>
          <w:color w:val="000000"/>
          <w:sz w:val="22"/>
        </w:rPr>
        <w:t>that which such Lender or such Lender’s Parent Company (as applicable) could have achieved but for such Change in Law (taking into consideration such Lender’s policies and the policies of such Lender’s Parent Company with respect to capital adequacy), then, from time to time, the Borrower will pay to such Lender, as the case may be, such additional amount(s) as will compensate such Lender or such Lender’s Parent Company, as the case may be, for any such reduction suffered.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Certificates for Reimbursement</w:t>
      </w:r>
      <w:r>
        <w:rPr>
          <w:rFonts w:ascii="Times New Roman" w:hAnsi="Times New Roman"/>
          <w:color w:val="000000"/>
          <w:sz w:val="22"/>
        </w:rPr>
        <w:t xml:space="preserve">. A certificate of a Lender or the Issuing Bank or other Recipient (i) setting forth, in reasonable detail, the amount(s) necessary (and the calculation thereof) to compensate such Lender or the Issuing Bank or other Recipient or its Parent Company, as the case may be, as specified in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and the circumstances giving rise thereto, and (ii) certifying that such requested compensation is consistent with the compensation requested by such Lender, the Issuing Bank or other Recipient from other similarly-situated borrowers under comparable credit facilities, shall be delivered to the Borrower and shall be conclusive absent manifest error. In the absence of any such manifest error, the Borrower shall pay the applicable Lender or the Issuing Bank, as the case may be, the amount(s) shown as due on any such certificate promptly and, in any event, within ten (10) Business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Delay in Requests</w:t>
      </w:r>
      <w:r>
        <w:rPr>
          <w:rFonts w:ascii="Times New Roman" w:hAnsi="Times New Roman"/>
          <w:color w:val="000000"/>
          <w:sz w:val="22"/>
        </w:rPr>
        <w:t xml:space="preserve">. Failure or delay on the part of any Lender or the Issuing Bank to demand compensation pursuant to this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constitute a waiver of such Lender’s or the Issuing Bank’s respective right to demand such compensation,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to compensate a Lender or the Issuing Bank pursuant to this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for any increased costs incurred, and/or reductions suffered, </w:t>
      </w:r>
      <w:r>
        <w:rPr>
          <w:rFonts w:ascii="Times New Roman" w:hAnsi="Times New Roman"/>
          <w:i/>
          <w:color w:val="000000"/>
          <w:sz w:val="22"/>
        </w:rPr>
        <w:t>more than</w:t>
      </w:r>
      <w:r>
        <w:rPr>
          <w:rFonts w:ascii="Times New Roman" w:hAnsi="Times New Roman"/>
          <w:color w:val="000000"/>
          <w:sz w:val="20"/>
        </w:rPr>
        <w:t xml:space="preserve"> </w:t>
      </w:r>
      <w:r>
        <w:rPr>
          <w:rFonts w:ascii="Times New Roman" w:hAnsi="Times New Roman"/>
          <w:color w:val="000000"/>
          <w:sz w:val="22"/>
        </w:rPr>
        <w:t xml:space="preserve">six (6) calendar months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date on which such Lender or the Issuing Bank, as the case may be, delivers to the Borrower the certificate referenced in the foregoing </w:t>
      </w:r>
      <w:r>
        <w:rPr>
          <w:rFonts w:ascii="Times New Roman" w:hAnsi="Times New Roman"/>
          <w:color w:val="000000"/>
          <w:sz w:val="22"/>
          <w:u w:val="single"/>
        </w:rPr>
        <w:t>clause (c</w:t>
      </w:r>
      <w:r>
        <w:rPr>
          <w:rFonts w:ascii="Times New Roman" w:hAnsi="Times New Roman"/>
          <w:color w:val="000000"/>
          <w:sz w:val="22"/>
        </w:rPr>
        <w:t>) and notifies the Borrower of such Lender’s or the Issuing Bank’s (as applicable) intention to claim compensation therefor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Change in Law giving rise to such increased costs or reductions is retroactive, then the six (6) calendar month period referred to in the foregoing of this </w:t>
      </w:r>
      <w:r>
        <w:rPr>
          <w:rFonts w:ascii="Times New Roman" w:hAnsi="Times New Roman"/>
          <w:color w:val="000000"/>
          <w:sz w:val="22"/>
          <w:u w:val="single"/>
        </w:rPr>
        <w:t>clause (d</w:t>
      </w:r>
      <w:r>
        <w:rPr>
          <w:rFonts w:ascii="Times New Roman" w:hAnsi="Times New Roman"/>
          <w:color w:val="000000"/>
          <w:sz w:val="22"/>
        </w:rPr>
        <w:t xml:space="preserve">) shall be </w:t>
      </w:r>
      <w:r>
        <w:rPr>
          <w:rFonts w:ascii="Times New Roman" w:hAnsi="Times New Roman"/>
          <w:i/>
          <w:color w:val="000000"/>
          <w:sz w:val="22"/>
        </w:rPr>
        <w:t>extended</w:t>
      </w:r>
      <w:r>
        <w:rPr>
          <w:rFonts w:ascii="Times New Roman" w:hAnsi="Times New Roman"/>
          <w:color w:val="000000"/>
          <w:sz w:val="20"/>
        </w:rPr>
        <w:t xml:space="preserve"> </w:t>
      </w:r>
      <w:r>
        <w:rPr>
          <w:rFonts w:ascii="Times New Roman" w:hAnsi="Times New Roman"/>
          <w:color w:val="000000"/>
          <w:sz w:val="22"/>
        </w:rPr>
        <w:t>to include the period of retroactive effect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3.3 </w:t>
      </w:r>
      <w:r>
        <w:rPr>
          <w:rFonts w:ascii="Times New Roman" w:hAnsi="Times New Roman"/>
          <w:color w:val="000000"/>
          <w:sz w:val="22"/>
          <w:u w:val="single"/>
        </w:rPr>
        <w:t>Taxes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Certain Terms</w:t>
      </w:r>
      <w:r>
        <w:rPr>
          <w:rFonts w:ascii="Times New Roman" w:hAnsi="Times New Roman"/>
          <w:color w:val="000000"/>
          <w:sz w:val="22"/>
        </w:rPr>
        <w:t xml:space="preserve">. For purposes of this </w:t>
      </w:r>
      <w:r>
        <w:rPr>
          <w:rFonts w:ascii="Times New Roman" w:hAnsi="Times New Roman"/>
          <w:color w:val="000000"/>
          <w:sz w:val="22"/>
          <w:u w:val="single"/>
        </w:rPr>
        <w:t>Section 3.3</w:t>
      </w:r>
      <w:r>
        <w:rPr>
          <w:rFonts w:ascii="Times New Roman" w:hAnsi="Times New Roman"/>
          <w:color w:val="000000"/>
          <w:sz w:val="22"/>
        </w:rPr>
        <w:t>: (i) the term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shall include the Issuing Bank; and (ii) the term “</w:t>
      </w:r>
      <w:r>
        <w:rPr>
          <w:rFonts w:ascii="Times New Roman" w:hAnsi="Times New Roman"/>
          <w:i/>
          <w:color w:val="000000"/>
          <w:sz w:val="22"/>
        </w:rPr>
        <w:t>Applicable Law</w:t>
      </w:r>
      <w:r>
        <w:rPr>
          <w:rFonts w:ascii="Times New Roman" w:hAnsi="Times New Roman"/>
          <w:color w:val="000000"/>
          <w:sz w:val="20"/>
        </w:rPr>
        <w:t xml:space="preserve">” </w:t>
      </w:r>
      <w:r>
        <w:rPr>
          <w:rFonts w:ascii="Times New Roman" w:hAnsi="Times New Roman"/>
          <w:color w:val="000000"/>
          <w:sz w:val="22"/>
        </w:rPr>
        <w:t>shall include FATCA.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Payments Free of Taxes; Obligation to Withhold; Payments on Account of Taxes</w:t>
      </w:r>
      <w:r>
        <w:rPr>
          <w:rFonts w:ascii="Times New Roman" w:hAnsi="Times New Roman"/>
          <w:color w:val="000000"/>
          <w:sz w:val="22"/>
        </w:rPr>
        <w:t xml:space="preserve">. Any and all payments by, or on account of, any obligation of any Credit Party under this Agreement or any other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3.3</w:t>
      </w:r>
      <w:r>
        <w:rPr>
          <w:rFonts w:ascii="Times New Roman" w:hAnsi="Times New Roman"/>
          <w:color w:val="000000"/>
          <w:sz w:val="22"/>
        </w:rPr>
        <w:t>), the applicable Recipient receives an amount equal to the sum it would have received had no such deduction or withholding been made.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Payment of Other Taxes by Credit Parties</w:t>
      </w:r>
      <w:r>
        <w:rPr>
          <w:rFonts w:ascii="Times New Roman" w:hAnsi="Times New Roman"/>
          <w:color w:val="000000"/>
          <w:sz w:val="22"/>
        </w:rPr>
        <w:t>. The Credit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Tax Indemnification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Each of the Credit Parties shall, jointly and severally with respect to each other Credit Party, indemnify each Recipient, and shall make payment in respect thereof within ten (10) calendar days after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3.3</w:t>
      </w:r>
      <w:r>
        <w:rPr>
          <w:rFonts w:ascii="Times New Roman" w:hAnsi="Times New Roman"/>
          <w:color w:val="000000"/>
          <w:sz w:val="22"/>
        </w:rPr>
        <w:t>) payable or paid by such Recipient, or required to be withheld or deducted from a payment to</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such Recipient, and any reasonable expenses arising therefrom or with respect thereto,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such Indemnified Taxes were correctly or legally imposed or asserted by the relevant Governmental Authority. A certificate in reasonable detail as to the amount(s) of any such payment or liability and the calculation thereof delivered to the Borrower by a Lender (with a copy to the Administrative Agent), or by the Administrative Agent, on its own behalf or on behalf of a Lender, shall be conclusive and binding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Each Lender shall severally indemnify the Administrative Agent, within ten (10) calendar days after demand therefor, for (A) any Indemnified Taxes attributable to such Lender (but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that any Credit Party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already indemnified the Administrative Agent for such Indemnified Taxes, and, in any event, without limiting the obligation of the Credit Parties to do so), (B) any Taxes attributable to such Lender’s failure to comply with the provisions of </w:t>
      </w:r>
      <w:r>
        <w:rPr>
          <w:rFonts w:ascii="Times New Roman" w:hAnsi="Times New Roman"/>
          <w:color w:val="000000"/>
          <w:sz w:val="22"/>
          <w:u w:val="single"/>
        </w:rPr>
        <w:t>Section 11.5(d)(iv)</w:t>
      </w:r>
      <w:r>
        <w:rPr>
          <w:rFonts w:ascii="Times New Roman" w:hAnsi="Times New Roman"/>
          <w:color w:val="000000"/>
          <w:sz w:val="20"/>
        </w:rPr>
        <w:t xml:space="preserve"> </w:t>
      </w:r>
      <w:r>
        <w:rPr>
          <w:rFonts w:ascii="Times New Roman" w:hAnsi="Times New Roman"/>
          <w:color w:val="000000"/>
          <w:sz w:val="22"/>
        </w:rPr>
        <w:t xml:space="preserve">relating to the maintenance of a Participant Register, and (C) any Excluded Taxes attributable to such Lender, in each case of the foregoing of this </w:t>
      </w:r>
      <w:r>
        <w:rPr>
          <w:rFonts w:ascii="Times New Roman" w:hAnsi="Times New Roman"/>
          <w:color w:val="000000"/>
          <w:sz w:val="22"/>
          <w:u w:val="single"/>
        </w:rPr>
        <w:t>clause (d)(ii</w:t>
      </w:r>
      <w:r>
        <w:rPr>
          <w:rFonts w:ascii="Times New Roman" w:hAnsi="Times New Roman"/>
          <w:color w:val="000000"/>
          <w:sz w:val="22"/>
        </w:rPr>
        <w:t xml:space="preserve">), that are payable or paid by the Administrative Agent in connection with any Credit Document, and any reasonable expenses arising therefrom or with respect thereto,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such Taxes were correctly or legally imposed or asserted by the relevant Governmental Authority. A certificate as to the amount(s) of such payment or liability delivered to any Lender by the Administrative Agent shall be conclusive and binding absent manifest error. Each Lender hereby authorizes the Administrative Agent to set off and apply any and all amounts at any time owing to such Lender under any Credit Document, or otherwise payable by the Administrative Agent to such Lender, from any other source against any amount(s) due to the Administrative Agent under this </w:t>
      </w:r>
      <w:r>
        <w:rPr>
          <w:rFonts w:ascii="Times New Roman" w:hAnsi="Times New Roman"/>
          <w:color w:val="000000"/>
          <w:sz w:val="22"/>
          <w:u w:val="single"/>
        </w:rPr>
        <w:t>clause (d)(ii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Evidence of Payments</w:t>
      </w:r>
      <w:r>
        <w:rPr>
          <w:rFonts w:ascii="Times New Roman" w:hAnsi="Times New Roman"/>
          <w:color w:val="000000"/>
          <w:sz w:val="22"/>
        </w:rPr>
        <w:t xml:space="preserve">. As soon as practicable after any payment of Taxes by any Credit Party to a Governmental Authority pursuant to this </w:t>
      </w:r>
      <w:r>
        <w:rPr>
          <w:rFonts w:ascii="Times New Roman" w:hAnsi="Times New Roman"/>
          <w:color w:val="000000"/>
          <w:sz w:val="22"/>
          <w:u w:val="single"/>
        </w:rPr>
        <w:t>Section 3.3</w:t>
      </w:r>
      <w:r>
        <w:rPr>
          <w:rFonts w:ascii="Times New Roman" w:hAnsi="Times New Roman"/>
          <w:color w:val="000000"/>
          <w:sz w:val="22"/>
        </w:rPr>
        <w:t>, such Credit Party shall deliver to the Administrative Agent the original or a certified copy of a receipt issued by such Governmental Authority evidencing such payment, a copy of a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Status of Lenders; Tax Documentation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such Lender is subject to backup withholding or information reporting requirements. Notwithstanding anything to the contrary in the immediately preceding two (2) sentences, the completion, execution and submission of such documentation (other than such documentation set forth in </w:t>
      </w:r>
      <w:r>
        <w:rPr>
          <w:rFonts w:ascii="Times New Roman" w:hAnsi="Times New Roman"/>
          <w:color w:val="000000"/>
          <w:sz w:val="22"/>
          <w:u w:val="single"/>
        </w:rPr>
        <w:t>clauses (f)(ii)(A</w:t>
      </w:r>
      <w:r>
        <w:rPr>
          <w:rFonts w:ascii="Times New Roman" w:hAnsi="Times New Roman"/>
          <w:color w:val="000000"/>
          <w:sz w:val="22"/>
        </w:rPr>
        <w:t>), (</w:t>
      </w:r>
      <w:r>
        <w:rPr>
          <w:rFonts w:ascii="Times New Roman" w:hAnsi="Times New Roman"/>
          <w:color w:val="000000"/>
          <w:sz w:val="22"/>
          <w:u w:val="single"/>
        </w:rPr>
        <w:t>f)(ii)(B</w:t>
      </w:r>
      <w:r>
        <w:rPr>
          <w:rFonts w:ascii="Times New Roman" w:hAnsi="Times New Roman"/>
          <w:color w:val="000000"/>
          <w:sz w:val="22"/>
        </w:rPr>
        <w:t>) and (</w:t>
      </w:r>
      <w:r>
        <w:rPr>
          <w:rFonts w:ascii="Times New Roman" w:hAnsi="Times New Roman"/>
          <w:color w:val="000000"/>
          <w:sz w:val="22"/>
          <w:u w:val="single"/>
        </w:rPr>
        <w:t>f)(ii)(D</w:t>
      </w:r>
      <w:r>
        <w:rPr>
          <w:rFonts w:ascii="Times New Roman" w:hAnsi="Times New Roman"/>
          <w:color w:val="000000"/>
          <w:sz w:val="22"/>
        </w:rPr>
        <w:t xml:space="preserve">) below)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Without limiting the generality of the foregoing, in the event that the Borrower is a U.S. Person:</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 the case of a Foreign Lender claiming the benefits of an income tax treaty to which the United States is a party: (1) with respect to payments of interest under any Credit Document, executed originals of IRS Form W–8BEN–E (or W–8BEN as applicable) establishing an exemption from, or reduction of, U.S. federal withholding Tax pursuant to the “interest” article of such tax treaty; and (2) with respect to any other applicable payments under any Credit Document, IRS Form W–8BEN–E (or W–8BEN as applicable)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executed originals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in the case of a Foreign Lender claiming the benefits of the exemption for portfolio interest under Section 881(c) of the Code: (1) a certificate substantially in the form of </w:t>
      </w:r>
      <w:r>
        <w:rPr>
          <w:rFonts w:ascii="Times New Roman" w:hAnsi="Times New Roman"/>
          <w:color w:val="000000"/>
          <w:sz w:val="22"/>
          <w:u w:val="single"/>
        </w:rPr>
        <w:t>Exhibit 3.3–A</w:t>
      </w:r>
      <w:r>
        <w:rPr>
          <w:rFonts w:ascii="Times New Roman" w:hAnsi="Times New Roman"/>
          <w:color w:val="000000"/>
          <w:sz w:val="20"/>
        </w:rPr>
        <w:t xml:space="preserve"> </w:t>
      </w:r>
      <w:r>
        <w:rPr>
          <w:rFonts w:ascii="Times New Roman" w:hAnsi="Times New Roman"/>
          <w:color w:val="000000"/>
          <w:sz w:val="22"/>
        </w:rPr>
        <w:t xml:space="preserve">to the effect that such Foreign Lender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“bank” within the meaning of Section 881(c)(3)(A) of the Code, a “10 percent shareholder” of the Borrower within the meaning of Section 881(c)(3)(B) of the Code, or a “controlled foreign corporation” described in Section 881(c)(3)(C) of the Code; and (2) executed originals of IRS Form W–8BEN–E (or W–8BEN as applicable);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to the extent a Foreign Lender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the beneficial owner, executed originals of IRS Form W–8IMY, accompanied by IRS Form W–8ECI, IRS Form W–8BEN–E (or W–8BEN as applicable), a certificate substantially in the form of </w:t>
      </w:r>
      <w:r>
        <w:rPr>
          <w:rFonts w:ascii="Times New Roman" w:hAnsi="Times New Roman"/>
          <w:color w:val="000000"/>
          <w:sz w:val="22"/>
          <w:u w:val="single"/>
        </w:rPr>
        <w:t>Exhibit 3.3–B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3.3–C</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Foreign Lender is a partnership and one (1) or more direct or indirect partners of such Foreign Lender are claiming the portfolio interest exemption, such Foreign Lender may provide a certificate substantially in the form of </w:t>
      </w:r>
      <w:r>
        <w:rPr>
          <w:rFonts w:ascii="Times New Roman" w:hAnsi="Times New Roman"/>
          <w:color w:val="000000"/>
          <w:sz w:val="22"/>
          <w:u w:val="single"/>
        </w:rPr>
        <w:t>Exhibit 3.3–D</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sz w:val="20"/>
        </w:rPr>
      </w:pPr>
      <w:r>
        <w:rPr>
          <w:rFonts w:ascii="Times New Roman" w:hAnsi="Times New Roman"/>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for purposes of this </w:t>
      </w:r>
      <w:r>
        <w:rPr>
          <w:rFonts w:ascii="Times New Roman" w:hAnsi="Times New Roman"/>
          <w:color w:val="000000"/>
          <w:sz w:val="22"/>
          <w:u w:val="single"/>
        </w:rPr>
        <w:t>clause (f)(ii)(D</w:t>
      </w:r>
      <w:r>
        <w:rPr>
          <w:rFonts w:ascii="Times New Roman" w:hAnsi="Times New Roman"/>
          <w:color w:val="000000"/>
          <w:sz w:val="22"/>
        </w:rPr>
        <w:t>), “</w:t>
      </w:r>
      <w:r>
        <w:rPr>
          <w:rFonts w:ascii="Times New Roman" w:hAnsi="Times New Roman"/>
          <w:i/>
          <w:color w:val="000000"/>
          <w:sz w:val="22"/>
        </w:rPr>
        <w:t>FATCA</w:t>
      </w:r>
      <w:r>
        <w:rPr>
          <w:rFonts w:ascii="Times New Roman" w:hAnsi="Times New Roman"/>
          <w:color w:val="000000"/>
          <w:sz w:val="20"/>
        </w:rPr>
        <w:t xml:space="preserve">” </w:t>
      </w:r>
      <w:r>
        <w:rPr>
          <w:rFonts w:ascii="Times New Roman" w:hAnsi="Times New Roman"/>
          <w:color w:val="000000"/>
          <w:sz w:val="22"/>
        </w:rPr>
        <w:t>shall include any amendments made to FATCA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Treatment of Certain Refunds</w:t>
      </w:r>
      <w:r>
        <w:rPr>
          <w:rFonts w:ascii="Times New Roman" w:hAnsi="Times New Roman"/>
          <w:color w:val="000000"/>
          <w:sz w:val="22"/>
        </w:rPr>
        <w:t xml:space="preserve">. Unless required by Applicable Law, at no time shall the Administrative Agent have any obligation to file for, or otherwise pursue, on behalf of a Lender, or have any obligation to pay to any Lender, any refund of Taxes withheld or deducted from funds paid for the account of such Lender. If any indemnified party determines, in its sole discretion exercised in good faith, that it has received a refund of any Taxes as to which it has been indemnified pursuant to this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3.3</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shall repay to such indemnified party the amount paid over pursuant to this </w:t>
      </w:r>
      <w:r>
        <w:rPr>
          <w:rFonts w:ascii="Times New Roman" w:hAnsi="Times New Roman"/>
          <w:color w:val="000000"/>
          <w:sz w:val="22"/>
          <w:u w:val="single"/>
        </w:rPr>
        <w:t>clause (g</w:t>
      </w:r>
      <w:r>
        <w:rPr>
          <w:rFonts w:ascii="Times New Roman" w:hAnsi="Times New Roman"/>
          <w:color w:val="000000"/>
          <w:sz w:val="22"/>
        </w:rPr>
        <w: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clause (g</w:t>
      </w:r>
      <w:r>
        <w:rPr>
          <w:rFonts w:ascii="Times New Roman" w:hAnsi="Times New Roman"/>
          <w:color w:val="000000"/>
          <w:sz w:val="22"/>
        </w:rPr>
        <w:t xml:space="preserve">), in no event shall the indemnified party be required to pay any amount to an indemnifying party pursuant to this </w:t>
      </w:r>
      <w:r>
        <w:rPr>
          <w:rFonts w:ascii="Times New Roman" w:hAnsi="Times New Roman"/>
          <w:color w:val="000000"/>
          <w:sz w:val="22"/>
          <w:u w:val="single"/>
        </w:rPr>
        <w:t>clause (g</w:t>
      </w:r>
      <w:r>
        <w:rPr>
          <w:rFonts w:ascii="Times New Roman" w:hAnsi="Times New Roman"/>
          <w:color w:val="000000"/>
          <w:sz w:val="22"/>
        </w:rPr>
        <w:t xml:space="preserve">) the payment of which would place the indemnified party in a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favorable net after-Tax position than the indemnified party would have been in if the Tax subject to indemnification, and giving rise to such refund, had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been deducted, withheld or otherwise imposed and the indemnification payments or additional amounts with respect to such Tax had never been paid. This </w:t>
      </w:r>
      <w:r>
        <w:rPr>
          <w:rFonts w:ascii="Times New Roman" w:hAnsi="Times New Roman"/>
          <w:color w:val="000000"/>
          <w:sz w:val="22"/>
          <w:u w:val="single"/>
        </w:rPr>
        <w:t>clause (g</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3.4 </w:t>
      </w:r>
      <w:r>
        <w:rPr>
          <w:rFonts w:ascii="Times New Roman" w:hAnsi="Times New Roman"/>
          <w:color w:val="000000"/>
          <w:sz w:val="22"/>
          <w:u w:val="single"/>
        </w:rPr>
        <w:t>Mitigation Obligations; Designation of a Different Lending Office</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3.2</w:t>
      </w:r>
      <w:r>
        <w:rPr>
          <w:rFonts w:ascii="Times New Roman" w:hAnsi="Times New Roman"/>
          <w:color w:val="000000"/>
          <w:sz w:val="22"/>
        </w:rPr>
        <w:t>, or requires the Borrower to pay any Indemnified Taxes or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99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additional amounts to any Lender or any Governmental Authority for the account of any Lender pursuant to </w:t>
      </w:r>
      <w:r>
        <w:rPr>
          <w:rFonts w:ascii="Times New Roman" w:hAnsi="Times New Roman"/>
          <w:color w:val="000000"/>
          <w:sz w:val="22"/>
          <w:u w:val="single"/>
        </w:rPr>
        <w:t>Section 3.3</w:t>
      </w:r>
      <w:r>
        <w:rPr>
          <w:rFonts w:ascii="Times New Roman" w:hAnsi="Times New Roman"/>
          <w:color w:val="000000"/>
          <w:sz w:val="22"/>
        </w:rPr>
        <w:t xml:space="preserve">, then such Lender shall (at the request of the Borrower) use reasonable efforts to designate a different Applicable Lending Office for funding or booking its Loans under this Agreement or to assign its respective rights and/or obligations under this Agreement and the other Credit Documents to another of its offices, branches or Affiliates, if, in the judgment of such Lender, such designation or assignment would: (a) eliminate or reduce amounts payable pursuant to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3.3</w:t>
      </w:r>
      <w:r>
        <w:rPr>
          <w:rFonts w:ascii="Times New Roman" w:hAnsi="Times New Roman"/>
          <w:color w:val="000000"/>
          <w:sz w:val="22"/>
        </w:rPr>
        <w:t xml:space="preserve">, as the case may be, in the future; and (b)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 subject such Lender to any unreimbursed cost or expense, or (ii) otherwise be disadvantageous to such Lender. The Borrower hereby agrees to pay all reasonable and documented costs and out-of-pocket expenses incurred by any Lender in connection with any such designation or assignment.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IV</w:t>
      </w:r>
      <w:r>
        <w:rPr>
          <w:rFonts w:ascii="Times New Roman" w:hAnsi="Times New Roman"/>
          <w:caps/>
          <w:color w:val="000000"/>
          <w:sz w:val="22"/>
          <w:u w:val="single"/>
        </w:rPr>
        <w:br/>
        <w:br/>
        <w:t>GUARANTY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 </w:t>
      </w:r>
      <w:r>
        <w:rPr>
          <w:rFonts w:ascii="Times New Roman" w:hAnsi="Times New Roman"/>
          <w:color w:val="000000"/>
          <w:sz w:val="22"/>
          <w:u w:val="single"/>
        </w:rPr>
        <w:t>The Guaranty</w:t>
      </w:r>
      <w:r>
        <w:rPr>
          <w:rFonts w:ascii="Times New Roman" w:hAnsi="Times New Roman"/>
          <w:color w:val="000000"/>
          <w:sz w:val="22"/>
        </w:rPr>
        <w:t xml:space="preserve">. Each of the Guarantors hereby, jointly and severally, irrevocably and unconditionally guarantees to the Administrative Agent, each Lender, each Qualifying Swap Provider, each Qualifying Treasury Management Bank, each Indemnitee, and each other Benefitted Party as hereinafter provided, as primary obligor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as surety, the prompt payment of the Obligations in full when due (whether at stated maturity, as a mandatory prepayment, by acceleration, as a mandatory Cash Collateralization, or otherwise) (including amounts that would become due but for the operation of the automatic stay under Section 362(a) of the Bankruptcy Code, 11 U.S.C. § 362(a)). The Guarantors hereby further agree that, if any of the Obligations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Paid in Full when due (whether at stated maturity, as a mandatory prepayment, by acceleration, as a mandatory Cash Collateralization, or otherwise), the Guarantors will, jointly and severally, promptly pay the same, without any demand or notice whatsoever, and </w:t>
      </w:r>
      <w:r>
        <w:rPr>
          <w:rFonts w:ascii="Times New Roman" w:hAnsi="Times New Roman"/>
          <w:color w:val="000000"/>
          <w:sz w:val="22"/>
          <w:u w:val="single"/>
        </w:rPr>
        <w:t>further</w:t>
      </w:r>
      <w:r>
        <w:rPr>
          <w:rFonts w:ascii="Times New Roman" w:hAnsi="Times New Roman"/>
          <w:color w:val="000000"/>
          <w:sz w:val="22"/>
        </w:rPr>
        <w:t>, that, in the case of any extension of time for payment and/or renewal of any of the Obligations, the same shall be promptly Paid in Full when due (whether at extended maturity, as a mandatory prepayment, by acceleration, as a mandatory Cash Collateralization, or otherwise) in accordance with the terms of such extension and/or renewal.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 provision to the contrary contained in this Agreement or any other Credit Document, in any Secured Swap Agreement, in any Secured Treasury Management Agreement, and/or in any other document(s) and/or agreement(s) evidencing or relating to any of the Obligations: (a) the obligations of each Guarantor under this Agreement and the other Credit Documents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 xml:space="preserve">an aggregate amount equal to the largest amount that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render such obligations subject to avoidance under applicable Debtor Relief Laws or any comparable provisions of any state Applicable Laws; and (b) the Obligations of each Guarantor shall </w:t>
      </w:r>
      <w:r>
        <w:rPr>
          <w:rFonts w:ascii="Times New Roman" w:hAnsi="Times New Roman"/>
          <w:i/>
          <w:color w:val="000000"/>
          <w:sz w:val="22"/>
        </w:rPr>
        <w:t>exclude</w:t>
      </w:r>
      <w:r>
        <w:rPr>
          <w:rFonts w:ascii="Times New Roman" w:hAnsi="Times New Roman"/>
          <w:color w:val="000000"/>
          <w:sz w:val="20"/>
        </w:rPr>
        <w:t xml:space="preserve"> </w:t>
      </w:r>
      <w:r>
        <w:rPr>
          <w:rFonts w:ascii="Times New Roman" w:hAnsi="Times New Roman"/>
          <w:color w:val="000000"/>
          <w:sz w:val="22"/>
        </w:rPr>
        <w:t>any Excluded Swap Obligations with respect to such Guarantor.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4.2 </w:t>
      </w:r>
      <w:r>
        <w:rPr>
          <w:rFonts w:ascii="Times New Roman" w:hAnsi="Times New Roman"/>
          <w:color w:val="000000"/>
          <w:sz w:val="22"/>
          <w:u w:val="single"/>
        </w:rPr>
        <w:t>Obligations Unconditional</w:t>
      </w:r>
      <w:r>
        <w:rPr>
          <w:rFonts w:ascii="Times New Roman" w:hAnsi="Times New Roman"/>
          <w:color w:val="000000"/>
          <w:sz w:val="22"/>
        </w:rPr>
        <w:t xml:space="preserve">. The obligations of the Guarantors under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are joint and several, absolute and unconditional, irrespective of the value, genuineness, validity, regularity or enforceability of any of the Credit Documents, any Secured Swap Agreements, any Secured Treasury Management Agreements, and/or any other document(s) and/or agreement(s) evidencing or relating to any of the Obligations, or any substitution, release, impairment or exchange of any other Guarantee of, or security for, any of the Obligations, and, to the fullest extent permitted by Applicable Law, irrespective of any law or regulation or other circumstance whatsoever that might otherwise constitute a legal or equitable discharge or defense of a surety or guarantor, it being the intent of this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 xml:space="preserve">that the obligations of the Guarantors under this Guaranty shall be absolute and unconditional under any and all circumstances. Each Guarantor agrees that such Guarantor shall have no right of subrogation, indemnity, reimbursement or contribution against any other Credit Party for amounts paid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until such time as all of the Obligations shall have been Paid in Full. Without limiting the generality of the foregoing, it is agreed that, to the fullest extent permitted by Applicable Law, the occurrence of any one (1) or more of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following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alter or impair the liability of any Guarantor under its Guaranty, which shall remain absolute and unconditional as described above: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at any time or from time to time, without notice to any Guarantor, the time for any performance of, or compliance with, any of the Obligations shall be extended, or such performance or compliance shall be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of the acts mentioned in any of the provisions of any of the Credit Documents, any Secured Swap Agreements, any Secured Treasury Management Agreements, and/or any other document(s) and/or agreement(s) evidencing or relating to any of the Obligations shall be done or omitted;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maturity of any of the Obligations shall be accelerated, or any of the Obligations shall be modified, supplemented and/or amended in any respect, or any right under any of the Credit Documents, any Secured Swap Agreements, any Secured Treasury Management Agreements, and/or any other document(s) and/or agreement(s) evidencing or relating to any of the Obligations shall be waived, or any other Guarantee of any of the Obligations, or any security therefor, shall be released, impaired or exchanged, in whole or in part, or otherwise dealt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Lien granted to, or in favor of, the Collateral Agent, or any other Benefitted Part(y)(ies), as security for any of the Obligations, shall fail to attach or be perfected (as applicable);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of the Obligations shall be determined to be void or voidable (including for the benefit of any creditor of any Credit Party), or shall be subordinated to the claims of any Person (including any creditor of any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its obligations under its Guaranty or otherwise under this Agreement or any other Credit Document, each Guarantor hereby expressly waives diligence, presentment, demand of payment, protest and all notices whatsoever, any requirement (whether under any Applicable Laws, any Contractual Obligation or otherwise) that the Administrative Agent, the Collateral Agent, any Lender and/or any other Benefitted Party exhaust any specified right, power or remedy of such Person under this Agreement, any other Credit Document, any Secured Swap Agreement, any Secured Treasury Management Agreement, and/or any other document(s) and/or agreement(s) evidencing or relating to any of the Obligations and/or under any other Guarantee of, or security for, any or all of the Obligations, and any requirement (whether under any Applicable Laws, any Contractual Obligation or otherwise) that any such Person proceed against (or initiate proceedings against) any other specified Person in respect of any such right, power or remedy.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4.3 </w:t>
      </w:r>
      <w:r>
        <w:rPr>
          <w:rFonts w:ascii="Times New Roman" w:hAnsi="Times New Roman"/>
          <w:color w:val="000000"/>
          <w:sz w:val="22"/>
          <w:u w:val="single"/>
        </w:rPr>
        <w:t>Reinstatement</w:t>
      </w:r>
      <w:r>
        <w:rPr>
          <w:rFonts w:ascii="Times New Roman" w:hAnsi="Times New Roman"/>
          <w:color w:val="000000"/>
          <w:sz w:val="22"/>
        </w:rPr>
        <w:t xml:space="preserve">. The obligations of each Guarantor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shall be automatically reinstated if, and to the extent that, for any reason, any payment by, or on behalf of, any Person in respect of the Obligations is rescinded or must be otherwise restored by any Benefitted Party, whether as a result of application of any Debtor Relief Law, any proceedings in bankruptcy or reorganization or otherwise, and each Guarantor agrees that it will indemnify each of the Administrative Agent, the Collateral Agent, each Arranger, each Lender, and each other Benefitted Party on demand for all reasonable and documented costs and out-of-pocket expenses (including the reasonable and documented fees, charges and disbursements of counsel) incurred by any of the Administrative Agent, the Collateral Agent, each Arranger, each Lender, and the other Benefitted Parties in connection with such rescission or restoration, including any such reasonable and documented costs and out-of-pocket expenses incurred in defending against any claim alleging that such payment constituted a preference, fraudulent transfer or similar payment under any Debtor Relief Law.</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4.4 </w:t>
      </w:r>
      <w:r>
        <w:rPr>
          <w:rFonts w:ascii="Times New Roman" w:hAnsi="Times New Roman"/>
          <w:color w:val="000000"/>
          <w:sz w:val="22"/>
          <w:u w:val="single"/>
        </w:rPr>
        <w:t>Certain Additional Waivers</w:t>
      </w:r>
      <w:r>
        <w:rPr>
          <w:rFonts w:ascii="Times New Roman" w:hAnsi="Times New Roman"/>
          <w:color w:val="000000"/>
          <w:sz w:val="22"/>
        </w:rPr>
        <w:t xml:space="preserve">. Each Guarantor agrees that such Guarantor shall have no right of recourse to security for the Obligations, except through the exercise of rights of subrogation pursuant to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 xml:space="preserve">and through the exercise of rights of contribution pursuant to </w:t>
      </w:r>
      <w:r>
        <w:rPr>
          <w:rFonts w:ascii="Times New Roman" w:hAnsi="Times New Roman"/>
          <w:color w:val="000000"/>
          <w:sz w:val="22"/>
          <w:u w:val="single"/>
        </w:rPr>
        <w:t>Section 4.6</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4.5 </w:t>
      </w:r>
      <w:r>
        <w:rPr>
          <w:rFonts w:ascii="Times New Roman" w:hAnsi="Times New Roman"/>
          <w:color w:val="000000"/>
          <w:sz w:val="22"/>
          <w:u w:val="single"/>
        </w:rPr>
        <w:t>Remedies</w:t>
      </w:r>
      <w:r>
        <w:rPr>
          <w:rFonts w:ascii="Times New Roman" w:hAnsi="Times New Roman"/>
          <w:color w:val="000000"/>
          <w:sz w:val="22"/>
        </w:rPr>
        <w:t xml:space="preserve">. The Guarantors agree that, to the fullest extent permitted by Applicable Law, as between the Guarantors, on the one hand, and the Administrative Agent, the Collateral Agent, the Lenders and the other Benefitted Parties, on the other hand, the Obligations may be declared to be forthwith due and payable as provided in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(and shall be deemed to have become automatically due and payable in the circumstances specified in </w:t>
      </w:r>
      <w:r>
        <w:rPr>
          <w:rFonts w:ascii="Times New Roman" w:hAnsi="Times New Roman"/>
          <w:color w:val="000000"/>
          <w:sz w:val="22"/>
          <w:u w:val="single"/>
        </w:rPr>
        <w:t>Section 9.2</w:t>
      </w:r>
      <w:r>
        <w:rPr>
          <w:rFonts w:ascii="Times New Roman" w:hAnsi="Times New Roman"/>
          <w:color w:val="000000"/>
          <w:sz w:val="22"/>
        </w:rPr>
        <w:t xml:space="preserve">) for purposes of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notwithstanding any stay, injunction or other prohibition preventing such declaration (or preventing the Obligations from becoming automatically due and payable) as against any other Person,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hAnsi="Times New Roman"/>
          <w:color w:val="000000"/>
          <w:sz w:val="22"/>
          <w:u w:val="single"/>
        </w:rPr>
        <w:t>Section 4.1</w:t>
      </w:r>
      <w:r>
        <w:rPr>
          <w:rFonts w:ascii="Times New Roman" w:hAnsi="Times New Roman"/>
          <w:color w:val="000000"/>
          <w:sz w:val="22"/>
        </w:rPr>
        <w:t xml:space="preserve">. The Guarantors acknowledge and agree that their respective obligations under their Guaranty are secured in accordance with the terms of the Collateral Documents,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Administrative Agent, the Collateral Agent, the Lenders and the other Benefitted Parties may exercise their remedies thereunder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4.6 </w:t>
      </w:r>
      <w:r>
        <w:rPr>
          <w:rFonts w:ascii="Times New Roman" w:hAnsi="Times New Roman"/>
          <w:color w:val="000000"/>
          <w:sz w:val="22"/>
          <w:u w:val="single"/>
        </w:rPr>
        <w:t>Rights of Contribution</w:t>
      </w:r>
      <w:r>
        <w:rPr>
          <w:rFonts w:ascii="Times New Roman" w:hAnsi="Times New Roman"/>
          <w:color w:val="000000"/>
          <w:sz w:val="22"/>
        </w:rPr>
        <w:t>. The Guarantors agree among themselves that, in connection with payments made under this Agreement, each Guarantor shall have contribution rights against the other Guarantors as permitted under Applicable Law. Such contribution rights shall be subordinate and subject in right of payment to the obligations of such Guarantors under the Credit Documents, and no Guarantor shall exercise such rights of contribution until all of the Obligations shall have been Paid in Full.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4.7 </w:t>
      </w:r>
      <w:r>
        <w:rPr>
          <w:rFonts w:ascii="Times New Roman" w:hAnsi="Times New Roman"/>
          <w:color w:val="000000"/>
          <w:sz w:val="22"/>
          <w:u w:val="single"/>
        </w:rPr>
        <w:t>Guarantee of Payment; Continuing Guarantee</w:t>
      </w:r>
      <w:r>
        <w:rPr>
          <w:rFonts w:ascii="Times New Roman" w:hAnsi="Times New Roman"/>
          <w:color w:val="000000"/>
          <w:sz w:val="22"/>
        </w:rPr>
        <w:t xml:space="preserve">. The Guaranty of each Guarantor provided under this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is a guarantee of payment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of collection, is a continuing guarantee, and shall apply to the Obligations whenever arising.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4.8 </w:t>
      </w:r>
      <w:r>
        <w:rPr>
          <w:rFonts w:ascii="Times New Roman" w:hAnsi="Times New Roman"/>
          <w:color w:val="000000"/>
          <w:sz w:val="22"/>
          <w:u w:val="single"/>
        </w:rPr>
        <w:t>Keepwell</w:t>
      </w:r>
      <w:r>
        <w:rPr>
          <w:rFonts w:ascii="Times New Roman" w:hAnsi="Times New Roman"/>
          <w:color w:val="000000"/>
          <w:sz w:val="22"/>
        </w:rPr>
        <w:t>. Each Qualified ECP Guarantor hereby, jointly and severally, absolutely, unconditionally and irrevocably undertakes to provide such funds or other support as may be needed from time to time by each Specified Credit Party to honor all of such Specified Credit Party’s obligations under its Guaranty, this Agreement and the other Credit Documents in respect of Swap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Qualified ECP Guarantor shall only be liable under this </w:t>
      </w:r>
      <w:r>
        <w:rPr>
          <w:rFonts w:ascii="Times New Roman" w:hAnsi="Times New Roman"/>
          <w:color w:val="000000"/>
          <w:sz w:val="22"/>
          <w:u w:val="single"/>
        </w:rPr>
        <w:t>Section 4.8</w:t>
      </w:r>
      <w:r>
        <w:rPr>
          <w:rFonts w:ascii="Times New Roman" w:hAnsi="Times New Roman"/>
          <w:color w:val="000000"/>
          <w:sz w:val="20"/>
        </w:rPr>
        <w:t xml:space="preserve"> </w:t>
      </w:r>
      <w:r>
        <w:rPr>
          <w:rFonts w:ascii="Times New Roman" w:hAnsi="Times New Roman"/>
          <w:color w:val="000000"/>
          <w:sz w:val="22"/>
        </w:rPr>
        <w:t xml:space="preserve">for the maximum amount of such liability that can be hereby incurred without rendering such Qualified ECP Guarantor’s obligations and undertakings under this </w:t>
      </w:r>
      <w:r>
        <w:rPr>
          <w:rFonts w:ascii="Times New Roman" w:hAnsi="Times New Roman"/>
          <w:color w:val="000000"/>
          <w:sz w:val="22"/>
          <w:u w:val="single"/>
        </w:rPr>
        <w:t>Article IV</w:t>
      </w:r>
      <w:r>
        <w:rPr>
          <w:rFonts w:ascii="Times New Roman" w:hAnsi="Times New Roman"/>
          <w:color w:val="000000"/>
          <w:sz w:val="22"/>
        </w:rPr>
        <w:t xml:space="preserve">, or otherwise under this Agreement or any other Credit Document, voidable under any applicable Debtor Relief Laws,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for any greater amount). The obligations and undertakings of each Qualified ECP Guarantor under this </w:t>
      </w:r>
      <w:r>
        <w:rPr>
          <w:rFonts w:ascii="Times New Roman" w:hAnsi="Times New Roman"/>
          <w:color w:val="000000"/>
          <w:sz w:val="22"/>
          <w:u w:val="single"/>
        </w:rPr>
        <w:t>Section 4.8</w:t>
      </w:r>
      <w:r>
        <w:rPr>
          <w:rFonts w:ascii="Times New Roman" w:hAnsi="Times New Roman"/>
          <w:color w:val="000000"/>
          <w:sz w:val="20"/>
        </w:rPr>
        <w:t xml:space="preserve"> </w:t>
      </w:r>
      <w:r>
        <w:rPr>
          <w:rFonts w:ascii="Times New Roman" w:hAnsi="Times New Roman"/>
          <w:color w:val="000000"/>
          <w:sz w:val="22"/>
        </w:rPr>
        <w:t xml:space="preserve">shall remain in full force and effect until all of the Obligations shall have been Paid in Full, or, with respect to any Guarantor, if earlier, until such Guarantor is released from its Obligations in accordance with </w:t>
      </w:r>
      <w:r>
        <w:rPr>
          <w:rFonts w:ascii="Times New Roman" w:hAnsi="Times New Roman"/>
          <w:color w:val="000000"/>
          <w:sz w:val="22"/>
          <w:u w:val="single"/>
        </w:rPr>
        <w:t>Section 10.12</w:t>
      </w:r>
      <w:r>
        <w:rPr>
          <w:rFonts w:ascii="Times New Roman" w:hAnsi="Times New Roman"/>
          <w:color w:val="000000"/>
          <w:sz w:val="22"/>
        </w:rPr>
        <w:t xml:space="preserve">. Each Qualified ECP Guarantor intends that this </w:t>
      </w:r>
      <w:r>
        <w:rPr>
          <w:rFonts w:ascii="Times New Roman" w:hAnsi="Times New Roman"/>
          <w:color w:val="000000"/>
          <w:sz w:val="22"/>
          <w:u w:val="single"/>
        </w:rPr>
        <w:t>Section 4.8</w:t>
      </w:r>
      <w:r>
        <w:rPr>
          <w:rFonts w:ascii="Times New Roman" w:hAnsi="Times New Roman"/>
          <w:color w:val="000000"/>
          <w:sz w:val="20"/>
        </w:rPr>
        <w:t xml:space="preserve"> </w:t>
      </w:r>
      <w:r>
        <w:rPr>
          <w:rFonts w:ascii="Times New Roman" w:hAnsi="Times New Roman"/>
          <w:color w:val="000000"/>
          <w:sz w:val="22"/>
        </w:rPr>
        <w:t xml:space="preserve">constitute, and this </w:t>
      </w:r>
      <w:r>
        <w:rPr>
          <w:rFonts w:ascii="Times New Roman" w:hAnsi="Times New Roman"/>
          <w:color w:val="000000"/>
          <w:sz w:val="22"/>
          <w:u w:val="single"/>
        </w:rPr>
        <w:t>Section 4.8</w:t>
      </w:r>
      <w:r>
        <w:rPr>
          <w:rFonts w:ascii="Times New Roman" w:hAnsi="Times New Roman"/>
          <w:color w:val="000000"/>
          <w:sz w:val="20"/>
        </w:rPr>
        <w:t xml:space="preserve"> </w:t>
      </w:r>
      <w:r>
        <w:rPr>
          <w:rFonts w:ascii="Times New Roman" w:hAnsi="Times New Roman"/>
          <w:color w:val="000000"/>
          <w:sz w:val="22"/>
        </w:rPr>
        <w:t>shall be deemed to constitute, a “keepwell, support, or other agreement” for the benefit of each Specified Credit Party for all purposes of Section la(18)(A)(v)(II) of the Commodity Exchange Act.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V</w:t>
      </w:r>
      <w:r>
        <w:rPr>
          <w:rFonts w:ascii="Times New Roman" w:hAnsi="Times New Roman"/>
          <w:caps/>
          <w:color w:val="000000"/>
          <w:sz w:val="22"/>
          <w:u w:val="single"/>
        </w:rPr>
        <w:br/>
        <w:br/>
        <w:t>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 </w:t>
      </w:r>
      <w:r>
        <w:rPr>
          <w:rFonts w:ascii="Times New Roman" w:hAnsi="Times New Roman"/>
          <w:color w:val="000000"/>
          <w:sz w:val="22"/>
          <w:u w:val="single"/>
        </w:rPr>
        <w:t>Conditions to Effectiveness</w:t>
      </w:r>
      <w:r>
        <w:rPr>
          <w:rFonts w:ascii="Times New Roman" w:hAnsi="Times New Roman"/>
          <w:color w:val="000000"/>
          <w:sz w:val="20"/>
        </w:rPr>
        <w:t xml:space="preserve"> </w:t>
      </w:r>
      <w:r>
        <w:rPr>
          <w:rFonts w:ascii="Times New Roman" w:hAnsi="Times New Roman"/>
          <w:color w:val="000000"/>
          <w:sz w:val="22"/>
        </w:rPr>
        <w:t xml:space="preserve">This Agreement, and the obligations of the Lenders to make Loans, and the obligation of the Issuing Bank to issue any Letter of Credit, under this Agreement,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become effective until the date on which each of the following conditions precedent is satisfied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 waived in accordance with </w:t>
      </w:r>
      <w:r>
        <w:rPr>
          <w:rFonts w:ascii="Times New Roman" w:hAnsi="Times New Roman"/>
          <w:color w:val="000000"/>
          <w:sz w:val="22"/>
          <w:u w:val="single"/>
        </w:rPr>
        <w:t>Section 11.4</w:t>
      </w:r>
      <w:r>
        <w:rPr>
          <w:rFonts w:ascii="Times New Roman" w:hAnsi="Times New Roman"/>
          <w:color w:val="000000"/>
          <w:sz w:val="22"/>
        </w:rPr>
        <w:t>), in each case, in form and substance satisfactory to the Agents and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Credit Documents</w:t>
      </w:r>
      <w:r>
        <w:rPr>
          <w:rFonts w:ascii="Times New Roman" w:hAnsi="Times New Roman"/>
          <w:color w:val="000000"/>
          <w:sz w:val="22"/>
        </w:rPr>
        <w:t>. Receipt by the Administrative Agent of a counterpart of this Agreement and each of the other Credit Documents signed by, or on behalf of, each party hereto or thereto, or written evidence satisfactory to the Administrative Agent (which may include electronic transmission of such signed signature page) that such party has signed a counterpart of this Agreement and the other Credit Documents to which such party is a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Organizational Documents; Resolutions and Certificates</w:t>
      </w:r>
      <w:r>
        <w:rPr>
          <w:rFonts w:ascii="Times New Roman" w:hAnsi="Times New Roman"/>
          <w:color w:val="000000"/>
          <w:sz w:val="22"/>
        </w:rPr>
        <w:t>. Receipt by the Administrative Agent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certificate of the Secretary or Assistant Secretary (or other Authorized Officer of substantially equivalent title and authority) of each Credit Party, in form and substance reasonably acceptable to the Administrative Agent, attaching and certifying copies of such Credit Party’s Organizational Documents and resolutions of its board of directors or managers (or equivalent governing body) and other required stakeholders (including the holders of the Preferred Stock), authorizing the execution, delivery and performance of the Credit Documents to which it is a party, and certifying the name, title and true signature of each officer of such Credit Party executing the Credit Documents to which it is a party;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certified copies of the articles or certificate of incorporation, certificate of organization or limited partnership, or other registered organizational documents of each Credit Party, together with certificates of good standing or existence, as may be available from the Secretary of State of the jurisdiction of incorporation or formation (as the case may be) of such Credit Party (and each other jurisdiction where such Credit Party is required to be qualified to do business solely to the extent that the failure to be so qualified as a foreign organization in such other jurisdiction would reasonably be expected to cause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Opinions of Counsel</w:t>
      </w:r>
      <w:r>
        <w:rPr>
          <w:rFonts w:ascii="Times New Roman" w:hAnsi="Times New Roman"/>
          <w:color w:val="000000"/>
          <w:sz w:val="22"/>
        </w:rPr>
        <w:t>. Receipt by the Agents of favorable written opinions of counsel to the Credit</w:t>
      </w:r>
      <w:r>
        <w:rPr>
          <w:rFonts w:ascii="Times New Roman" w:hAnsi="Times New Roman"/>
          <w:color w:val="000000"/>
          <w:sz w:val="20"/>
        </w:rPr>
        <w:t xml:space="preserve"> </w:t>
      </w:r>
      <w:r>
        <w:rPr>
          <w:rFonts w:ascii="Times New Roman" w:hAnsi="Times New Roman"/>
          <w:color w:val="000000"/>
          <w:sz w:val="22"/>
        </w:rPr>
        <w:t>Parties, addressed to the Agents, the Issuing Bank and each of the Lenders, and covering such customary matters relating to the Credit</w:t>
      </w:r>
      <w:r>
        <w:rPr>
          <w:rFonts w:ascii="Times New Roman" w:hAnsi="Times New Roman"/>
          <w:color w:val="000000"/>
          <w:sz w:val="20"/>
        </w:rPr>
        <w:t xml:space="preserve"> </w:t>
      </w:r>
      <w:r>
        <w:rPr>
          <w:rFonts w:ascii="Times New Roman" w:hAnsi="Times New Roman"/>
          <w:color w:val="000000"/>
          <w:sz w:val="22"/>
        </w:rPr>
        <w:t>Parties, the Credit Documents, and the transactions contemplated therein as are reasonably satisfactory to the Agents and the Issuing Bank (which opinions of counsel shall (i) include legal opinions relating to (A) corporate authority of each Credit Party, and (B) governing law, and, (ii) in any event, expressly permit reliance by the successors and permitted assigns of the Agents, the Issuing Bank and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Closing Date Certifications</w:t>
      </w:r>
      <w:r>
        <w:rPr>
          <w:rFonts w:ascii="Times New Roman" w:hAnsi="Times New Roman"/>
          <w:color w:val="000000"/>
          <w:sz w:val="22"/>
        </w:rPr>
        <w:t>. Receipt by the Administrative Agent of a certificate, in form reasonably acceptable to the Administrative Agent, dated as of the Closing Date, providing written certifications by an applicable Authorized Officer of the Borrower, on behalf of itself and each of the other Credit</w:t>
      </w:r>
      <w:r>
        <w:rPr>
          <w:rFonts w:ascii="Times New Roman" w:hAnsi="Times New Roman"/>
          <w:color w:val="000000"/>
          <w:sz w:val="20"/>
        </w:rPr>
        <w:t xml:space="preserve"> </w:t>
      </w:r>
      <w:r>
        <w:rPr>
          <w:rFonts w:ascii="Times New Roman" w:hAnsi="Times New Roman"/>
          <w:color w:val="000000"/>
          <w:sz w:val="22"/>
        </w:rPr>
        <w:t>Parties,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Annual Financial Statements were each prepared in accordance with GAAP consistently applied, except as expressly noted therein, and (B) fairly present (on the basis disclosed in the footnotes to such financial statements, if any), in all material respects, the consolidated financial condition, results of operations and cash flows of the Credit Parties and Subsidiaries as of the respective date(s), and for the respective period(s), covered thereby (as applicable);</w:t>
      </w:r>
    </w:p>
    <w:p>
      <w:pPr>
        <w:pStyle w:val="TextBody"/>
        <w:bidi w:val="0"/>
        <w:spacing w:before="0" w:after="240"/>
        <w:jc w:val="both"/>
        <w:rPr>
          <w:rFonts w:ascii="Times New Roman" w:hAnsi="Times New Roman"/>
          <w:sz w:val="20"/>
        </w:rPr>
      </w:pPr>
      <w:r>
        <w:rPr>
          <w:rFonts w:ascii="Times New Roman" w:hAnsi="Times New Roman"/>
          <w:color w:val="000000"/>
          <w:sz w:val="22"/>
        </w:rPr>
        <w:t>(ii) no litigation shall be pending or have been threatened in writing (A) with respect to the Credit Agreement or any other Related Transaction Documents or any of the Related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or (B) that could otherwise reasonably be expected to have, individually or in the aggregate when taken together,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all consents, approvals, authorizations, registrations, filings and orders required to be made, issued or obtained, as applicable, by, or on behalf of, the Credit Parties in connection with the closing of the Related Transaction Documents and the consummation of the Related Transactions on the Closing Date are in full force and effect, all applicable waiting periods related thereto have expired, and no investigation or inquiry by any Governmental Authority regarding any of the Related Transaction Documents or any of the Related Transactions is threatened or ongoing;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each of the conditions specified in </w:t>
      </w:r>
      <w:r>
        <w:rPr>
          <w:rFonts w:ascii="Times New Roman" w:hAnsi="Times New Roman"/>
          <w:color w:val="000000"/>
          <w:sz w:val="22"/>
          <w:u w:val="single"/>
        </w:rPr>
        <w:t>clauses (g</w:t>
      </w:r>
      <w:r>
        <w:rPr>
          <w:rFonts w:ascii="Times New Roman" w:hAnsi="Times New Roman"/>
          <w:color w:val="000000"/>
          <w:sz w:val="22"/>
        </w:rPr>
        <w:t>), (</w:t>
      </w:r>
      <w:r>
        <w:rPr>
          <w:rFonts w:ascii="Times New Roman" w:hAnsi="Times New Roman"/>
          <w:color w:val="000000"/>
          <w:sz w:val="22"/>
          <w:u w:val="single"/>
        </w:rPr>
        <w:t>h</w:t>
      </w:r>
      <w:r>
        <w:rPr>
          <w:rFonts w:ascii="Times New Roman" w:hAnsi="Times New Roman"/>
          <w:color w:val="000000"/>
          <w:sz w:val="22"/>
        </w:rPr>
        <w:t>) and (</w:t>
      </w:r>
      <w:r>
        <w:rPr>
          <w:rFonts w:ascii="Times New Roman" w:hAnsi="Times New Roman"/>
          <w:color w:val="000000"/>
          <w:sz w:val="22"/>
          <w:u w:val="single"/>
        </w:rPr>
        <w:t>n</w:t>
      </w:r>
      <w:r>
        <w:rPr>
          <w:rFonts w:ascii="Times New Roman" w:hAnsi="Times New Roman"/>
          <w:color w:val="000000"/>
          <w:sz w:val="22"/>
        </w:rPr>
        <w:t xml:space="preserve">) below, and in </w:t>
      </w:r>
      <w:r>
        <w:rPr>
          <w:rFonts w:ascii="Times New Roman" w:hAnsi="Times New Roman"/>
          <w:color w:val="000000"/>
          <w:sz w:val="22"/>
          <w:u w:val="single"/>
        </w:rPr>
        <w:t>Section 5.2(a</w:t>
      </w:r>
      <w:r>
        <w:rPr>
          <w:rFonts w:ascii="Times New Roman" w:hAnsi="Times New Roman"/>
          <w:color w:val="000000"/>
          <w:sz w:val="22"/>
        </w:rPr>
        <w:t xml:space="preserve">) and </w:t>
      </w:r>
      <w:r>
        <w:rPr>
          <w:rFonts w:ascii="Times New Roman" w:hAnsi="Times New Roman"/>
          <w:color w:val="000000"/>
          <w:sz w:val="22"/>
          <w:u w:val="single"/>
        </w:rPr>
        <w:t>Section 5.2(b</w:t>
      </w:r>
      <w:r>
        <w:rPr>
          <w:rFonts w:ascii="Times New Roman" w:hAnsi="Times New Roman"/>
          <w:color w:val="000000"/>
          <w:sz w:val="22"/>
        </w:rPr>
        <w:t xml:space="preserve">), in each case of this </w:t>
      </w:r>
      <w:r>
        <w:rPr>
          <w:rFonts w:ascii="Times New Roman" w:hAnsi="Times New Roman"/>
          <w:color w:val="000000"/>
          <w:sz w:val="22"/>
          <w:u w:val="single"/>
        </w:rPr>
        <w:t>clause (d)(iv</w:t>
      </w:r>
      <w:r>
        <w:rPr>
          <w:rFonts w:ascii="Times New Roman" w:hAnsi="Times New Roman"/>
          <w:color w:val="000000"/>
          <w:sz w:val="22"/>
        </w:rPr>
        <w:t>), are satisfied as of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Funding Notices; Sources and Uses</w:t>
      </w:r>
      <w:r>
        <w:rPr>
          <w:rFonts w:ascii="Times New Roman" w:hAnsi="Times New Roman"/>
          <w:color w:val="000000"/>
          <w:sz w:val="22"/>
        </w:rPr>
        <w:t>. Receipt by the Administrative Agent of: (i) a duly executed Funding Notice in respect of each Loan to be made on the Closing Date; and (ii) a duly executed funds disbursement agreement, together with a report setting forth the sources and uses of the proceeds of any Borrowing(s) on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Required Consents and Approvals</w:t>
      </w:r>
      <w:r>
        <w:rPr>
          <w:rFonts w:ascii="Times New Roman" w:hAnsi="Times New Roman"/>
          <w:color w:val="000000"/>
          <w:sz w:val="22"/>
        </w:rPr>
        <w:t>. Receipt by the Administrative Agent of certified copies of all consents, approvals, authorizations, registrations, filings and orders required to be made, issued or obtained, as applicable, by, or for the benefit of, the Credit Parties in connection with the closing of the Related Transaction Documents on the Closing Date and the consummation of the Related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Solvency</w:t>
      </w:r>
      <w:r>
        <w:rPr>
          <w:rFonts w:ascii="Times New Roman" w:hAnsi="Times New Roman"/>
          <w:color w:val="000000"/>
          <w:sz w:val="22"/>
        </w:rPr>
        <w:t xml:space="preserve">. In each case, both immediately </w:t>
      </w:r>
      <w:r>
        <w:rPr>
          <w:rFonts w:ascii="Times New Roman" w:hAnsi="Times New Roman"/>
          <w:i/>
          <w:color w:val="000000"/>
          <w:sz w:val="22"/>
        </w:rPr>
        <w:t>before</w:t>
      </w:r>
      <w:r>
        <w:rPr>
          <w:rFonts w:ascii="Times New Roman" w:hAnsi="Times New Roman"/>
          <w:color w:val="000000"/>
          <w:sz w:val="20"/>
        </w:rPr>
        <w:t xml:space="preserve"> </w:t>
      </w:r>
      <w:r>
        <w:rPr>
          <w:rFonts w:ascii="Times New Roman" w:hAnsi="Times New Roman"/>
          <w:color w:val="000000"/>
          <w:sz w:val="22"/>
        </w:rPr>
        <w:t xml:space="preserve">and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giving effect to the Related Transactions and to any Credit Extension(s) to occur on the Closing Date in connection therewith: (i) the Borrower is Solvent on an individual basis; and (ii) the Credit Parties and Subsidiaries, taken as a whole, are Solvent on a consolidated basis.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Material Adverse Effect</w:t>
      </w:r>
      <w:r>
        <w:rPr>
          <w:rFonts w:ascii="Times New Roman" w:hAnsi="Times New Roman"/>
          <w:color w:val="000000"/>
          <w:sz w:val="22"/>
        </w:rPr>
        <w:t xml:space="preserve">. Since the date of the Annual Financial Statements, there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have occurred any event(s) and/or circumstance(s) that have had, or could reasonably be expected to have, individually or in the aggregate when taken together with all such other event(s) and/or circumstance(s),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Insurance</w:t>
      </w:r>
      <w:r>
        <w:rPr>
          <w:rFonts w:ascii="Times New Roman" w:hAnsi="Times New Roman"/>
          <w:color w:val="000000"/>
          <w:sz w:val="22"/>
        </w:rPr>
        <w:t xml:space="preserve">. Subject to </w:t>
      </w:r>
      <w:r>
        <w:rPr>
          <w:rFonts w:ascii="Times New Roman" w:hAnsi="Times New Roman"/>
          <w:color w:val="000000"/>
          <w:sz w:val="22"/>
          <w:u w:val="single"/>
        </w:rPr>
        <w:t>Section 7.18</w:t>
      </w:r>
      <w:r>
        <w:rPr>
          <w:rFonts w:ascii="Times New Roman" w:hAnsi="Times New Roman"/>
          <w:color w:val="000000"/>
          <w:sz w:val="22"/>
        </w:rPr>
        <w:t>, receipt by the Collateral Agent of certificates of insurance issued on behalf of insurers of the Credit</w:t>
      </w:r>
      <w:r>
        <w:rPr>
          <w:rFonts w:ascii="Times New Roman" w:hAnsi="Times New Roman"/>
          <w:color w:val="000000"/>
          <w:sz w:val="20"/>
        </w:rPr>
        <w:t xml:space="preserve"> </w:t>
      </w:r>
      <w:r>
        <w:rPr>
          <w:rFonts w:ascii="Times New Roman" w:hAnsi="Times New Roman"/>
          <w:color w:val="000000"/>
          <w:sz w:val="22"/>
        </w:rPr>
        <w:t>Parties, describing, in reasonable detail, the types and amounts of insurance (property / casualty and liability) maintained by the Credit</w:t>
      </w:r>
      <w:r>
        <w:rPr>
          <w:rFonts w:ascii="Times New Roman" w:hAnsi="Times New Roman"/>
          <w:color w:val="000000"/>
          <w:sz w:val="20"/>
        </w:rPr>
        <w:t xml:space="preserve"> </w:t>
      </w:r>
      <w:r>
        <w:rPr>
          <w:rFonts w:ascii="Times New Roman" w:hAnsi="Times New Roman"/>
          <w:color w:val="000000"/>
          <w:sz w:val="22"/>
        </w:rPr>
        <w:t>Parties, which types and amounts of insurance shall be customary for parties in the Related Businesses and shall otherwise be reasonably satisfactory, in type and amount,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Collateral</w:t>
      </w:r>
      <w:r>
        <w:rPr>
          <w:rFonts w:ascii="Times New Roman" w:hAnsi="Times New Roman"/>
          <w:color w:val="000000"/>
          <w:sz w:val="22"/>
        </w:rPr>
        <w:t>. Receipt by the Collateral Agent of each of the following: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Personal Property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copies of favorable UCC, tax and judgment lien search results (in each case, as required by the Collateral Agent in its reasonable discretion) in the jurisdiction of incorporation or formation, as the case may be, of each Credit Party, together with any such reports in any other necessary or appropriate jurisdiction(s) as reasonably requested by the Collateral Agent, indicating that there are no prior Liens on any of the Collateral, other than: (I) Permitted Liens; and (II) Liens to be released on the Closing Date;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 UCC financing statements (including amendments thereto), duly authorized by the Credit</w:t>
      </w:r>
      <w:r>
        <w:rPr>
          <w:rFonts w:ascii="Times New Roman" w:hAnsi="Times New Roman"/>
          <w:color w:val="000000"/>
          <w:sz w:val="20"/>
        </w:rPr>
        <w:t xml:space="preserve"> </w:t>
      </w:r>
      <w:r>
        <w:rPr>
          <w:rFonts w:ascii="Times New Roman" w:hAnsi="Times New Roman"/>
          <w:color w:val="000000"/>
          <w:sz w:val="22"/>
        </w:rPr>
        <w:t>Parties for filing by the Collateral Agent, with respect to each appropriate jurisdiction as is necessary or advisable, in the Collateral Agent’s reasonable discretion, to perfect the Collateral Agent’s security interest in the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 “.pdf” copy of each original stock and/or unit certificate evidencing any certificated Equity Interests that are required to be pledged to the Collateral Agent pursuant to the Security Agreement or any other pledge agreement, together with “.pdf” copies of appropriate stock and/or unit powers (or other similar instruments of transfer) duly executed in blank;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 original copy of each such original stock and/or unit certificate, together with an original copy of each such stock and/or unit power (or similar instrument of transfer), shall be delivered to the Collateral Agent by the Borrower no later than the fifth (5th) Business Day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copies of searches showing all U.S. registered and/or applied for IP Rights of any Credit Party (including any registered Liens thereon) in the U.S. Copyright Office, the U.S. Patent and Trademark Office, or any other appropriate office of any Governmental Authority, as the case may be; and</w:t>
      </w:r>
    </w:p>
    <w:p>
      <w:pPr>
        <w:pStyle w:val="TextBody"/>
        <w:bidi w:val="0"/>
        <w:spacing w:before="0" w:after="240"/>
        <w:jc w:val="both"/>
        <w:rPr>
          <w:rFonts w:ascii="Times New Roman" w:hAnsi="Times New Roman"/>
          <w:sz w:val="20"/>
        </w:rPr>
      </w:pPr>
      <w:r>
        <w:rPr>
          <w:rFonts w:ascii="Times New Roman" w:hAnsi="Times New Roman"/>
          <w:color w:val="000000"/>
          <w:sz w:val="22"/>
        </w:rPr>
        <w:t>(E) duly executed IP Notices as are necessary, in the Collateral Agent’s reasonable discretion, to perfect the Collateral Agent’s security interest in the U.S. registered and/or applied for IP Rights of the Credit</w:t>
      </w:r>
      <w:r>
        <w:rPr>
          <w:rFonts w:ascii="Times New Roman" w:hAnsi="Times New Roman"/>
          <w:color w:val="000000"/>
          <w:sz w:val="20"/>
        </w:rPr>
        <w:t xml:space="preserve"> </w:t>
      </w:r>
      <w:r>
        <w:rPr>
          <w:rFonts w:ascii="Times New Roman" w:hAnsi="Times New Roman"/>
          <w:color w:val="000000"/>
          <w:sz w:val="22"/>
        </w:rPr>
        <w:t>Parties (if, and to the extent, perfection may be achieved by filing an IP Notice (or a substantially similar notice) in the U.S. Copyright Office, the U.S. Patent and Trademark Office and/or any other appropriate office of any Governmental Authority, as the case may be).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Real Estate</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Receipt by the Collateral Agent of all Real Estate Documents (if any) required to be delivered on, or prior to, the Closing Date pursuant to </w:t>
      </w:r>
      <w:r>
        <w:rPr>
          <w:rFonts w:ascii="Times New Roman" w:hAnsi="Times New Roman"/>
          <w:color w:val="000000"/>
          <w:sz w:val="22"/>
          <w:u w:val="single"/>
        </w:rPr>
        <w:t>Section</w:t>
      </w:r>
      <w:r>
        <w:rPr>
          <w:rFonts w:ascii="Times New Roman" w:hAnsi="Times New Roman"/>
          <w:color w:val="000000"/>
          <w:sz w:val="20"/>
          <w:u w:val="single"/>
        </w:rPr>
        <w:t xml:space="preserve"> </w:t>
      </w:r>
      <w:r>
        <w:rPr>
          <w:rFonts w:ascii="Times New Roman" w:hAnsi="Times New Roman"/>
          <w:color w:val="000000"/>
          <w:sz w:val="22"/>
          <w:u w:val="single"/>
        </w:rPr>
        <w:t>7.16</w:t>
      </w:r>
      <w:r>
        <w:rPr>
          <w:rFonts w:ascii="Times New Roman" w:hAnsi="Times New Roman"/>
          <w:color w:val="000000"/>
          <w:sz w:val="20"/>
        </w:rPr>
        <w:t xml:space="preserve"> </w:t>
      </w:r>
      <w:r>
        <w:rPr>
          <w:rFonts w:ascii="Times New Roman" w:hAnsi="Times New Roman"/>
          <w:color w:val="000000"/>
          <w:sz w:val="22"/>
        </w:rPr>
        <w:t>with respect to any Mortgaged Property.</w:t>
      </w:r>
    </w:p>
    <w:p>
      <w:pPr>
        <w:pStyle w:val="TextBody"/>
        <w:bidi w:val="0"/>
        <w:spacing w:before="0" w:after="240"/>
        <w:jc w:val="both"/>
        <w:rPr>
          <w:rFonts w:ascii="Times New Roman" w:hAnsi="Times New Roman"/>
          <w:sz w:val="20"/>
        </w:rPr>
      </w:pPr>
      <w:r>
        <w:rPr>
          <w:rFonts w:ascii="Times New Roman" w:hAnsi="Times New Roman"/>
          <w:color w:val="000000"/>
          <w:sz w:val="22"/>
        </w:rPr>
        <w:t>(k)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Patriot Act; Anti-Money Laundering Laws</w:t>
      </w:r>
      <w:r>
        <w:rPr>
          <w:rFonts w:ascii="Times New Roman" w:hAnsi="Times New Roman"/>
          <w:color w:val="000000"/>
          <w:sz w:val="22"/>
        </w:rPr>
        <w:t xml:space="preserve">. Receipt by the Administrative Agent of all documentation and other information required by bank regulatory authorities, or reasonably requested by the Administrative Agent or any Lender, under, or in respect of, applicable “know your customer” and anti-money laundering Applicable Laws to the extent requested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five (5) calendar days prior to the Closing Date, including the Patriot Act, and, if the Borrower qualifies as a “legal entity customer” under the Beneficial Ownership Regulation, a Beneficial Ownership Certification in relation to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Financial Statements</w:t>
      </w:r>
      <w:r>
        <w:rPr>
          <w:rFonts w:ascii="Times New Roman" w:hAnsi="Times New Roman"/>
          <w:color w:val="000000"/>
          <w:sz w:val="22"/>
        </w:rPr>
        <w:t>. Receipt by the Administrative Agent of (i) a copy of the Annual Financial Statements, (ii) copies of the internally prepared monthly financial statements of the Credit Parties and Subsidiaries on a consolidated basis for the calendar month ended April 30, 2024, and (iii) a copy of the financial projections on an annual basis for the Fiscal Year ending December 31, 2024 through the Fiscal Year ending December 31, 2028.</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Closing Date Financial Conditions</w:t>
      </w:r>
      <w:r>
        <w:rPr>
          <w:rFonts w:ascii="Times New Roman" w:hAnsi="Times New Roman"/>
          <w:color w:val="000000"/>
          <w:sz w:val="22"/>
        </w:rPr>
        <w:t xml:space="preserve">. Receipt by the Administrative Agent of written confirmation that, on the Closing Date,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Related Transactions and to any Credit Extension(s) to occur on the Closing Date in connection therewith, the Consolidated Total Leverage Ratio, measured on a Pro Forma Basis for the period consisting of the four (4) consecutive full Fiscal Quarters ended March 31, 2024, is </w:t>
      </w:r>
      <w:r>
        <w:rPr>
          <w:rFonts w:ascii="Times New Roman" w:hAnsi="Times New Roman"/>
          <w:i/>
          <w:color w:val="000000"/>
          <w:sz w:val="22"/>
        </w:rPr>
        <w:t>not greater than</w:t>
      </w:r>
      <w:r>
        <w:rPr>
          <w:rFonts w:ascii="Times New Roman" w:hAnsi="Times New Roman"/>
          <w:color w:val="000000"/>
          <w:sz w:val="20"/>
        </w:rPr>
        <w:t xml:space="preserve"> </w:t>
      </w:r>
      <w:r>
        <w:rPr>
          <w:rFonts w:ascii="Times New Roman" w:hAnsi="Times New Roman"/>
          <w:color w:val="000000"/>
          <w:sz w:val="22"/>
        </w:rPr>
        <w:t>1.00:1.00, as supported by reasonably detailed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calculations provided to, and reviewed to its satisfaction by, the Administrative Agent on or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Execution Affidavits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Receipt by the Administrative Agent of execution affidavits, or other evidence as the Administrative Agent may reasonably request, in order to establish that either: (i) this Agreement and any Notes have been executed by the Credit</w:t>
      </w:r>
      <w:r>
        <w:rPr>
          <w:rFonts w:ascii="Times New Roman" w:hAnsi="Times New Roman"/>
          <w:color w:val="000000"/>
          <w:sz w:val="20"/>
        </w:rPr>
        <w:t xml:space="preserve"> </w:t>
      </w:r>
      <w:r>
        <w:rPr>
          <w:rFonts w:ascii="Times New Roman" w:hAnsi="Times New Roman"/>
          <w:color w:val="000000"/>
          <w:sz w:val="22"/>
        </w:rPr>
        <w:t>Parties party thereto outside of the State of Florida, and delivered to the Administrative Agent (or its designee) outside of the State of Florida; or (ii) all applicable documentary stamp taxes have been paid or are being paid simultaneously herewith.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Due Diligence</w:t>
      </w:r>
      <w:r>
        <w:rPr>
          <w:rFonts w:ascii="Times New Roman" w:hAnsi="Times New Roman"/>
          <w:color w:val="000000"/>
          <w:sz w:val="22"/>
        </w:rPr>
        <w:t>. The Agents shall have completed a due diligence investigation of the Credit Parties and their Subsidiaries in scope, and with results, satisfactory to the Agents.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 </w:t>
      </w:r>
      <w:r>
        <w:rPr>
          <w:rFonts w:ascii="Times New Roman" w:hAnsi="Times New Roman"/>
          <w:color w:val="000000"/>
          <w:sz w:val="22"/>
          <w:u w:val="single"/>
        </w:rPr>
        <w:t>Fees and Expenses</w:t>
      </w:r>
      <w:r>
        <w:rPr>
          <w:rFonts w:ascii="Times New Roman" w:hAnsi="Times New Roman"/>
          <w:color w:val="000000"/>
          <w:sz w:val="22"/>
        </w:rPr>
        <w:t xml:space="preserve">. Receipt by the Administrative Agent and its advisors of payment of all fees, costs, expenses, charges, disbursements and other amounts due and payable by, or on behalf of, any Credit Party or Subsidiary on, or prior to, the Closing Date, including reimbursement or payment of all reasonable and documented costs and out-of-pocket expenses of the Agents, the Arrangers and their respective Affiliates (including all filing and recording fees and taxes and all reasonable and documented fees, charges and disbursements of counsel to the Agents and the Arrangers) required to be reimbursed or paid by any Credit Party or Subsidiary under this Agreement, any other Credit Document and/or any other agreement(s) with any Agent, any Arranger and/or any of their respective Affiliates;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payment of such fees, costs, expenses, charges, disbursements and other amounts may be made concurrently with the closing of the Credit Documents with the proceeds of Borrowings on the Closing Date,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permitted under </w:t>
      </w:r>
      <w:r>
        <w:rPr>
          <w:rFonts w:ascii="Times New Roman" w:hAnsi="Times New Roman"/>
          <w:color w:val="000000"/>
          <w:sz w:val="22"/>
          <w:u w:val="single"/>
        </w:rPr>
        <w:t>Section 7.8</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w:t>
      </w:r>
      <w:r>
        <w:rPr>
          <w:rFonts w:ascii="Times New Roman" w:hAnsi="Times New Roman"/>
          <w:color w:val="000000"/>
          <w:sz w:val="22"/>
          <w:u w:val="single"/>
        </w:rPr>
        <w:t>Other Information</w:t>
      </w:r>
      <w:r>
        <w:rPr>
          <w:rFonts w:ascii="Times New Roman" w:hAnsi="Times New Roman"/>
          <w:color w:val="000000"/>
          <w:sz w:val="22"/>
        </w:rPr>
        <w:t>. Receipt by any Agent and any requesting Lender of such other documents, certificates, information, or opinions of counsel as such Agent or such requesting Lender</w:t>
      </w:r>
      <w:r>
        <w:rPr>
          <w:rFonts w:ascii="Times New Roman" w:hAnsi="Times New Roman"/>
          <w:color w:val="000000"/>
          <w:sz w:val="20"/>
        </w:rPr>
        <w:t xml:space="preserve"> </w:t>
      </w:r>
      <w:r>
        <w:rPr>
          <w:rFonts w:ascii="Times New Roman" w:hAnsi="Times New Roman"/>
          <w:color w:val="000000"/>
          <w:sz w:val="22"/>
        </w:rPr>
        <w:t>may reasonably request, all in form and substance satisfactory to the Agents.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Without limiting the generality of the foregoing provisions of this </w:t>
      </w:r>
      <w:r>
        <w:rPr>
          <w:rFonts w:ascii="Times New Roman" w:hAnsi="Times New Roman"/>
          <w:color w:val="000000"/>
          <w:sz w:val="22"/>
          <w:u w:val="single"/>
        </w:rPr>
        <w:t>Section 5.1</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5.1</w:t>
      </w:r>
      <w:r>
        <w:rPr>
          <w:rFonts w:ascii="Times New Roman" w:hAnsi="Times New Roman"/>
          <w:color w:val="000000"/>
          <w:sz w:val="22"/>
        </w:rPr>
        <w:t>, each Lender that has signed this Agreement shall be deemed to have consented to, approved of, accepted, or been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5.2 </w:t>
      </w:r>
      <w:r>
        <w:rPr>
          <w:rFonts w:ascii="Times New Roman" w:hAnsi="Times New Roman"/>
          <w:color w:val="000000"/>
          <w:sz w:val="22"/>
          <w:u w:val="single"/>
        </w:rPr>
        <w:t>Conditions to Each Credit Extension</w:t>
      </w:r>
      <w:r>
        <w:rPr>
          <w:rFonts w:ascii="Times New Roman" w:hAnsi="Times New Roman"/>
          <w:color w:val="000000"/>
          <w:sz w:val="22"/>
        </w:rPr>
        <w:t xml:space="preserve">. The obligation of each Lender and/or the Issuing Bank to make any Credit Extension on any Credit Date, including on the Closing Date, in each case, is subject to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and the satisfaction (or waiver in accordance with </w:t>
      </w:r>
      <w:r>
        <w:rPr>
          <w:rFonts w:ascii="Times New Roman" w:hAnsi="Times New Roman"/>
          <w:color w:val="000000"/>
          <w:sz w:val="22"/>
          <w:u w:val="single"/>
        </w:rPr>
        <w:t>Section 11.4</w:t>
      </w:r>
      <w:r>
        <w:rPr>
          <w:rFonts w:ascii="Times New Roman" w:hAnsi="Times New Roman"/>
          <w:color w:val="000000"/>
          <w:sz w:val="22"/>
        </w:rPr>
        <w:t>) of each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 Default or Event of Default</w:t>
      </w:r>
      <w:r>
        <w:rPr>
          <w:rFonts w:ascii="Times New Roman" w:hAnsi="Times New Roman"/>
          <w:color w:val="000000"/>
          <w:sz w:val="22"/>
        </w:rPr>
        <w:t xml:space="preserve">. On the applicable Credit Date, no Default or Event of Default shall exist or would result from such Credit Extension; </w:t>
      </w:r>
      <w:r>
        <w:rPr>
          <w:rFonts w:ascii="Times New Roman" w:hAnsi="Times New Roman"/>
          <w:color w:val="000000"/>
          <w:sz w:val="22"/>
          <w:u w:val="single"/>
        </w:rPr>
        <w:t>provided</w:t>
      </w:r>
      <w:r>
        <w:rPr>
          <w:rFonts w:ascii="Times New Roman" w:hAnsi="Times New Roman"/>
          <w:color w:val="000000"/>
          <w:sz w:val="22"/>
        </w:rPr>
        <w:t xml:space="preserve">, that the foregoing condition shall be subject to </w:t>
      </w:r>
      <w:r>
        <w:rPr>
          <w:rFonts w:ascii="Times New Roman" w:hAnsi="Times New Roman"/>
          <w:color w:val="000000"/>
          <w:sz w:val="22"/>
          <w:u w:val="single"/>
        </w:rPr>
        <w:t>Section 1.7</w:t>
      </w:r>
      <w:r>
        <w:rPr>
          <w:rFonts w:ascii="Times New Roman" w:hAnsi="Times New Roman"/>
          <w:color w:val="000000"/>
          <w:sz w:val="20"/>
        </w:rPr>
        <w:t xml:space="preserve"> </w:t>
      </w:r>
      <w:r>
        <w:rPr>
          <w:rFonts w:ascii="Times New Roman" w:hAnsi="Times New Roman"/>
          <w:color w:val="000000"/>
          <w:sz w:val="22"/>
        </w:rPr>
        <w:t>in the case of any Delayed Draw Term Loan or Incremental Term Loan Commitment the proceeds of which are intended to and shall be used to finance a substantially contemporaneous Limited Condition Acquisition;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Representations and Warranties</w:t>
      </w:r>
      <w:r>
        <w:rPr>
          <w:rFonts w:ascii="Times New Roman" w:hAnsi="Times New Roman"/>
          <w:color w:val="000000"/>
          <w:sz w:val="22"/>
        </w:rPr>
        <w:t xml:space="preserve">. On the applicable Credit Date, both immediately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and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such Credit Extension, all representations and warranties of each Credit Party set forth in the Credit Documents (including the representations and warranties of each Credit Party set forth in </w:t>
      </w:r>
      <w:r>
        <w:rPr>
          <w:rFonts w:ascii="Times New Roman" w:hAnsi="Times New Roman"/>
          <w:color w:val="000000"/>
          <w:sz w:val="22"/>
          <w:u w:val="single"/>
        </w:rPr>
        <w:t>Article VI</w:t>
      </w:r>
      <w:r>
        <w:rPr>
          <w:rFonts w:ascii="Times New Roman" w:hAnsi="Times New Roman"/>
          <w:color w:val="000000"/>
          <w:sz w:val="22"/>
        </w:rPr>
        <w:t>) shall be true and correct in all material respects (other than those representations and warranties that are expressly qualified by a Material Adverse Effect or other materiality,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which case, such representations and warranties shall be true and correct in all respects), except (i) to the extent that such representations and warranties specifically relate to an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 xml:space="preserve">date, in which case, such representations and warranties shall be true and correct in all material respects (other than those representations and warranties that are expressly qualified by a Material Adverse Effect or other materiality, in which case, such representations and warranties shall be true and correct in all respects) on, and as of, such earlier date and (ii) if the Borrower delivers an LCA Election, solely with respect to a Credit Extension comprised of a Term Loan the proceeds of which are intended to and shall be used to finance a substantially contemporaneous Limited Condition Acquisition, all representations and warranties of each Credit Party set forth in the Credit Documents (including the representations and warranties of each Credit Party set forth in </w:t>
      </w:r>
      <w:r>
        <w:rPr>
          <w:rFonts w:ascii="Times New Roman" w:hAnsi="Times New Roman"/>
          <w:color w:val="000000"/>
          <w:sz w:val="22"/>
          <w:u w:val="single"/>
        </w:rPr>
        <w:t>Article VI</w:t>
      </w:r>
      <w:r>
        <w:rPr>
          <w:rFonts w:ascii="Times New Roman" w:hAnsi="Times New Roman"/>
          <w:color w:val="000000"/>
          <w:sz w:val="22"/>
        </w:rPr>
        <w:t xml:space="preserve">) shall be true and correct in all material respects (other than those representations and warranties that are expressly qualified by a Material Adverse Effect or other materiality, in which case, such representations and warranties shall be true and correct in all respects) only as of the applicable LCA Test Date and the only representations and warranties required to be true and correct both immediately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and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giving effect to the funding of such Term Loan and consummation of such Limited Condition Acquisition are the Specified Purchase Agreement Representations and the Specified Representations;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Funding Notice; Issuance Notice</w:t>
      </w:r>
      <w:r>
        <w:rPr>
          <w:rFonts w:ascii="Times New Roman" w:hAnsi="Times New Roman"/>
          <w:color w:val="000000"/>
          <w:sz w:val="22"/>
        </w:rPr>
        <w:t>. The Borrower shall have delivered any required Funding Notice or Issuance Notice (as applicable) in respect of such Credit Extension, together with any documentation and/or certifications required therein;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Cash Collateral</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if any Lender with a Revolving Commitment is a Defaulting Lender at the time of any request by the Borrower for a Borrowing of a Swingline Loan, or for the issuance, amendment, increase, renewal and/or extension of a Letter of Credit, as applicable, pursuant to this </w:t>
      </w:r>
      <w:r>
        <w:rPr>
          <w:rFonts w:ascii="Times New Roman" w:hAnsi="Times New Roman"/>
          <w:color w:val="000000"/>
          <w:sz w:val="22"/>
          <w:u w:val="single"/>
        </w:rPr>
        <w:t>Section 5.2</w:t>
      </w:r>
      <w:r>
        <w:rPr>
          <w:rFonts w:ascii="Times New Roman" w:hAnsi="Times New Roman"/>
          <w:color w:val="000000"/>
          <w:sz w:val="22"/>
        </w:rPr>
        <w:t xml:space="preserve">, the Swingline Lender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to make any Swingline Loan(s), and the Issuing Bank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to issue, amend, increase, renew and/or extend any Letter of Credit, in each case of the foregoing, unless the Swingline Lender and/or the Issuing Bank, as applicable, is satisfied that its related exposure in respect of Swingline Loans and/or LC Obligations (as applicable) is fully Cash Collateralized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Credit Extension shall be deemed to constitute a representation and warranty by the Borrower, on behalf of itself and each of the other Credit</w:t>
      </w:r>
      <w:r>
        <w:rPr>
          <w:rFonts w:ascii="Times New Roman" w:hAnsi="Times New Roman"/>
          <w:color w:val="000000"/>
          <w:sz w:val="20"/>
        </w:rPr>
        <w:t xml:space="preserve"> </w:t>
      </w:r>
      <w:r>
        <w:rPr>
          <w:rFonts w:ascii="Times New Roman" w:hAnsi="Times New Roman"/>
          <w:color w:val="000000"/>
          <w:sz w:val="22"/>
        </w:rPr>
        <w:t xml:space="preserve">Parties, as of the applicable Credit Date, as to each of the matters specified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5.3 </w:t>
      </w:r>
      <w:r>
        <w:rPr>
          <w:rFonts w:ascii="Times New Roman" w:hAnsi="Times New Roman"/>
          <w:color w:val="000000"/>
          <w:sz w:val="22"/>
          <w:u w:val="single"/>
        </w:rPr>
        <w:t>Additional Conditions to All Delayed Draw Term Loans</w:t>
      </w:r>
      <w:r>
        <w:rPr>
          <w:rFonts w:ascii="Times New Roman" w:hAnsi="Times New Roman"/>
          <w:color w:val="000000"/>
          <w:sz w:val="22"/>
        </w:rPr>
        <w:t xml:space="preserve">. In addition to the satisfaction of the conditions set forth in </w:t>
      </w:r>
      <w:r>
        <w:rPr>
          <w:rFonts w:ascii="Times New Roman" w:hAnsi="Times New Roman"/>
          <w:color w:val="000000"/>
          <w:sz w:val="22"/>
          <w:u w:val="single"/>
        </w:rPr>
        <w:t>Section 5.2</w:t>
      </w:r>
      <w:r>
        <w:rPr>
          <w:rFonts w:ascii="Times New Roman" w:hAnsi="Times New Roman"/>
          <w:color w:val="000000"/>
          <w:sz w:val="22"/>
        </w:rPr>
        <w:t>, the obligation of each Lender to make its respective portion of each Delayed Draw Term Loan during the DDTL Availability Period, in each case, is subject to the satisfaction of each of the following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Financial Condition</w:t>
      </w:r>
      <w:r>
        <w:rPr>
          <w:rFonts w:ascii="Times New Roman" w:hAnsi="Times New Roman"/>
          <w:color w:val="000000"/>
          <w:sz w:val="22"/>
        </w:rPr>
        <w:t xml:space="preserve">. On the date on which the Borrowing of each Delayed Draw Term Loan is to become effective, both immediately </w:t>
      </w:r>
      <w:r>
        <w:rPr>
          <w:rFonts w:ascii="Times New Roman" w:hAnsi="Times New Roman"/>
          <w:i/>
          <w:color w:val="000000"/>
          <w:sz w:val="22"/>
        </w:rPr>
        <w:t>before</w:t>
      </w:r>
      <w:r>
        <w:rPr>
          <w:rFonts w:ascii="Times New Roman" w:hAnsi="Times New Roman"/>
          <w:color w:val="000000"/>
          <w:sz w:val="20"/>
        </w:rPr>
        <w:t xml:space="preserve"> </w:t>
      </w:r>
      <w:r>
        <w:rPr>
          <w:rFonts w:ascii="Times New Roman" w:hAnsi="Times New Roman"/>
          <w:color w:val="000000"/>
          <w:sz w:val="22"/>
        </w:rPr>
        <w:t xml:space="preserve">and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pro forma effect to the funding of such Delayed Draw Term Loan and the use thereof (including, for the avoidance of doubt, the incurrence of any other Indebtedness and consummation of any Investments on such date), (i) the Consolidated Total Leverage Ratio, calculated on a Pro Forma Basis, is less than or equal to 1.75:1.00, and (ii) the Credit Parties are in compliance, on a Pro Forma Basis, with each of the financial covenants set forth in </w:t>
      </w:r>
      <w:r>
        <w:rPr>
          <w:rFonts w:ascii="Times New Roman" w:hAnsi="Times New Roman"/>
          <w:color w:val="000000"/>
          <w:sz w:val="22"/>
          <w:u w:val="single"/>
        </w:rPr>
        <w:t>Section 8.8</w:t>
      </w:r>
      <w:r>
        <w:rPr>
          <w:rFonts w:ascii="Times New Roman" w:hAnsi="Times New Roman"/>
          <w:color w:val="000000"/>
          <w:sz w:val="22"/>
        </w:rPr>
        <w:t xml:space="preserve">, in each case of the foregoing </w:t>
      </w:r>
      <w:r>
        <w:rPr>
          <w:rFonts w:ascii="Times New Roman" w:hAnsi="Times New Roman"/>
          <w:color w:val="000000"/>
          <w:sz w:val="22"/>
          <w:u w:val="single"/>
        </w:rPr>
        <w:t>clauses (a)(i</w:t>
      </w:r>
      <w:r>
        <w:rPr>
          <w:rFonts w:ascii="Times New Roman" w:hAnsi="Times New Roman"/>
          <w:color w:val="000000"/>
          <w:sz w:val="22"/>
        </w:rPr>
        <w:t>) and (</w:t>
      </w:r>
      <w:r>
        <w:rPr>
          <w:rFonts w:ascii="Times New Roman" w:hAnsi="Times New Roman"/>
          <w:color w:val="000000"/>
          <w:sz w:val="22"/>
          <w:u w:val="single"/>
        </w:rPr>
        <w:t>a)(ii</w:t>
      </w:r>
      <w:r>
        <w:rPr>
          <w:rFonts w:ascii="Times New Roman" w:hAnsi="Times New Roman"/>
          <w:color w:val="000000"/>
          <w:sz w:val="22"/>
        </w:rPr>
        <w:t xml:space="preserve">) as of the end of the most recent Fiscal Quarter for which financial statements were required to have been delivered pursuant to </w:t>
      </w:r>
      <w:r>
        <w:rPr>
          <w:rFonts w:ascii="Times New Roman" w:hAnsi="Times New Roman"/>
          <w:color w:val="000000"/>
          <w:sz w:val="22"/>
          <w:u w:val="single"/>
        </w:rPr>
        <w:t>Section 7.1(a)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the foregoing condition shall be subject to </w:t>
      </w:r>
      <w:r>
        <w:rPr>
          <w:rFonts w:ascii="Times New Roman" w:hAnsi="Times New Roman"/>
          <w:color w:val="000000"/>
          <w:sz w:val="22"/>
          <w:u w:val="single"/>
        </w:rPr>
        <w:t>Section 1.7</w:t>
      </w:r>
      <w:r>
        <w:rPr>
          <w:rFonts w:ascii="Times New Roman" w:hAnsi="Times New Roman"/>
          <w:color w:val="000000"/>
          <w:sz w:val="20"/>
        </w:rPr>
        <w:t xml:space="preserve"> </w:t>
      </w:r>
      <w:r>
        <w:rPr>
          <w:rFonts w:ascii="Times New Roman" w:hAnsi="Times New Roman"/>
          <w:color w:val="000000"/>
          <w:sz w:val="22"/>
        </w:rPr>
        <w:t>in the case of any Delayed Draw Term Loan for which the proceeds are intended to and shall be used to finance a substantially contemporaneous Limited Condition Acquisition; and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Certification</w:t>
      </w:r>
      <w:r>
        <w:rPr>
          <w:rFonts w:ascii="Times New Roman" w:hAnsi="Times New Roman"/>
          <w:color w:val="000000"/>
          <w:sz w:val="22"/>
        </w:rPr>
        <w:t>. The Administrative Agent shall have received, at least 5 days prior to the date of such Borrowing (or such later date as agreed in writing by the Administrative Agent in its sole discretion), a certificate, in form and substance reasonably acceptable to the Administrative Agent, dated as of the date on which the Borrowing of such Delayed Draw Term Loan is to become effective, executed, and providing written certifications, by the principal Financial Officer of the Borrower, on behalf of itself and each of the other Credit</w:t>
      </w:r>
      <w:r>
        <w:rPr>
          <w:rFonts w:ascii="Times New Roman" w:hAnsi="Times New Roman"/>
          <w:color w:val="000000"/>
          <w:sz w:val="20"/>
        </w:rPr>
        <w:t xml:space="preserve"> </w:t>
      </w:r>
      <w:r>
        <w:rPr>
          <w:rFonts w:ascii="Times New Roman" w:hAnsi="Times New Roman"/>
          <w:color w:val="000000"/>
          <w:sz w:val="22"/>
        </w:rPr>
        <w:t xml:space="preserve">Parties, that each of the conditions specified this </w:t>
      </w:r>
      <w:r>
        <w:rPr>
          <w:rFonts w:ascii="Times New Roman" w:hAnsi="Times New Roman"/>
          <w:color w:val="000000"/>
          <w:sz w:val="22"/>
          <w:u w:val="single"/>
        </w:rPr>
        <w:t>Section 5.3</w:t>
      </w:r>
      <w:r>
        <w:rPr>
          <w:rFonts w:ascii="Times New Roman" w:hAnsi="Times New Roman"/>
          <w:color w:val="000000"/>
          <w:sz w:val="22"/>
        </w:rPr>
        <w:t xml:space="preserve">, and in </w:t>
      </w:r>
      <w:r>
        <w:rPr>
          <w:rFonts w:ascii="Times New Roman" w:hAnsi="Times New Roman"/>
          <w:color w:val="000000"/>
          <w:sz w:val="22"/>
          <w:u w:val="single"/>
        </w:rPr>
        <w:t>Section 5.2(a</w:t>
      </w:r>
      <w:r>
        <w:rPr>
          <w:rFonts w:ascii="Times New Roman" w:hAnsi="Times New Roman"/>
          <w:color w:val="000000"/>
          <w:sz w:val="22"/>
        </w:rPr>
        <w:t xml:space="preserve">) and </w:t>
      </w:r>
      <w:r>
        <w:rPr>
          <w:rFonts w:ascii="Times New Roman" w:hAnsi="Times New Roman"/>
          <w:color w:val="000000"/>
          <w:sz w:val="22"/>
          <w:u w:val="single"/>
        </w:rPr>
        <w:t>Section 5.2(b</w:t>
      </w:r>
      <w:r>
        <w:rPr>
          <w:rFonts w:ascii="Times New Roman" w:hAnsi="Times New Roman"/>
          <w:color w:val="000000"/>
          <w:sz w:val="22"/>
        </w:rPr>
        <w:t>), in each case, are satisfied as of the date of such Borrowing (and in the case of the foregoing clause (a) supported by reasonably detailed, certificated calculations which are reasonably satisfactory the Administrative Agent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Borrowing of a Delayed Draw Term Loan during the DDTL Availability Period shall be deemed to constitute a representation and warranty by the Borrower, on behalf of itself and each of the other Credit Parties, as of the applicable Credit Date, as to each of the matters specified in the foregoing clauses (a) and (c). Any Agent and/or the Required Lenders shall be entitled,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obligated, to request and receive,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the making of any Credit Extension, additional information reasonably satisfactory to such Agent or the Required Lenders (as applicable) confirming the satisfaction of any of the foregoing if, in the reasonable good faith judgment of such Agent or the Required Lenders (as applicable), such request is warranted under the circumstances.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5.4 </w:t>
      </w:r>
      <w:r>
        <w:rPr>
          <w:rFonts w:ascii="Times New Roman" w:hAnsi="Times New Roman"/>
          <w:color w:val="000000"/>
          <w:sz w:val="22"/>
          <w:u w:val="single"/>
        </w:rPr>
        <w:t>Delivery of Documents</w:t>
      </w:r>
      <w:r>
        <w:rPr>
          <w:rFonts w:ascii="Times New Roman" w:hAnsi="Times New Roman"/>
          <w:color w:val="000000"/>
          <w:sz w:val="22"/>
        </w:rPr>
        <w:t xml:space="preserve">. All of the Credit Documents, certificates, legal opinions, and other documents, papers and instruments referred to in this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shall, unless otherwise specified, be: (a) delivered to the Administrative Agent or the Collateral Agent (as applicable), for the account of each of the Lenders, in sufficient number of original counterparts and/or “.pdf” copies as requested by the Administrative Agent or the Collateral Agent (as applicable); and (b) in form and substance otherwise satisfactory in all respects to the Administrative Agent and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5.5 </w:t>
      </w:r>
      <w:r>
        <w:rPr>
          <w:rFonts w:ascii="Times New Roman" w:hAnsi="Times New Roman"/>
          <w:color w:val="000000"/>
          <w:sz w:val="22"/>
          <w:u w:val="single"/>
        </w:rPr>
        <w:t>Effect of Amendment and Restatement; No Novation</w:t>
      </w:r>
      <w:r>
        <w:rPr>
          <w:rFonts w:ascii="Times New Roman" w:hAnsi="Times New Roman"/>
          <w:color w:val="000000"/>
          <w:sz w:val="22"/>
        </w:rPr>
        <w:t xml:space="preserve">. The parties hereto agree that, upon this Agreement becoming effective pursuant to </w:t>
      </w:r>
      <w:r>
        <w:rPr>
          <w:rFonts w:ascii="Times New Roman" w:hAnsi="Times New Roman"/>
          <w:color w:val="000000"/>
          <w:sz w:val="22"/>
          <w:u w:val="single"/>
        </w:rPr>
        <w:t>Section 5.1</w:t>
      </w:r>
      <w:r>
        <w:rPr>
          <w:rFonts w:ascii="Times New Roman" w:hAnsi="Times New Roman"/>
          <w:color w:val="000000"/>
          <w:sz w:val="22"/>
        </w:rPr>
        <w:t xml:space="preserve">, the following shall be deemed to occur or exist automatically, without further action by any party hereto or otherwise: (a) the Existing Credit Agreement shall be deemed to be amended and restated in its entirety pursuant to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execution and delivery of this Agreement shall not constitute (or be construed to constitute) a substitution or novation of any of the Obligations under the Existing Credit Agreement; (b) (i) all terms and conditions of the Existing Credit Agreement and any other “Credit Document” as defined therein, as amended and restated by this Agreement and the other Credit Documents being executed and delivered on the Closing Date, shall be and remain in full force and effect, as so amended and restated, and shall constitute the legal, valid, binding and enforceable obligations of the Credit Parties to the Lenders and the Administrative Agent; and (ii) all indemnification obligations of the Credit Parties under the Existing Credit Agreement and any other “Credit Document” as defined therein shall survive the execution and delivery of this Agreement and shall continue in full force and effect for the benefit of the Lenders, the Administrative Agent, and any other Person indemnified under the Existing Credit Agreement or such other Credit Document at any time prior to the Closing Date. This Agreement shall not in any way release or impair the rights, duties, Obligations or Liens created pursuant to the Existing Credit Agreement or any other “Credit Document” as defined therein or affect the relative priorities of such Liens, in each case to the extent in force and effect thereunder as of the Closing Date, except as modified hereby or by documents, instruments and agreements executed and delivered in connection herewith, and all of such rights, duties, Obligations and Liens are assumed, ratified and affirmed by the Borrower. The execution, delivery and effectiveness of this Agreement shall not operate as a waiver of any right, power or remedy of the Existing Lender or the Administrative Agent under the Existing Credit Agreement, nor constitute a waiver of any covenant, agreement or obligation under the Existing Credit Agreement, except to the extent that any such covenant, agreement or obligation is no longer set forth herein or is modified hereby. For the avoidance of doubt,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Credit Parties shall execute and deliver the Reaffirmation Agreement to further reaffirm all Obligations outstanding under the Existing Credit Agreement.</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VI</w:t>
      </w:r>
      <w:r>
        <w:rPr>
          <w:rFonts w:ascii="Times New Roman" w:hAnsi="Times New Roman"/>
          <w:caps/>
          <w:color w:val="000000"/>
          <w:sz w:val="22"/>
          <w:u w:val="single"/>
        </w:rPr>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Credit Party represents and warrants to the Administrative Agent, the Collateral Agent, each Lender and the Issuing Bank as follows on the Closing Date and each Credit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 </w:t>
      </w:r>
      <w:r>
        <w:rPr>
          <w:rFonts w:ascii="Times New Roman" w:hAnsi="Times New Roman"/>
          <w:color w:val="000000"/>
          <w:sz w:val="22"/>
          <w:u w:val="single"/>
        </w:rPr>
        <w:t>Organization; Requisite Power and Authority; Qualification</w:t>
      </w:r>
      <w:r>
        <w:rPr>
          <w:rFonts w:ascii="Times New Roman" w:hAnsi="Times New Roman"/>
          <w:color w:val="000000"/>
          <w:sz w:val="22"/>
        </w:rPr>
        <w:t xml:space="preserve">. Each Credit Party and each Subsidiary: (a) is duly organized, validly existing and in good standing under the laws of its jurisdiction of incorporation or formation (as the case may be) as identified in </w:t>
      </w:r>
      <w:r>
        <w:rPr>
          <w:rFonts w:ascii="Times New Roman" w:hAnsi="Times New Roman"/>
          <w:color w:val="000000"/>
          <w:sz w:val="22"/>
          <w:u w:val="single"/>
        </w:rPr>
        <w:t>Schedule 6.14</w:t>
      </w:r>
      <w:r>
        <w:rPr>
          <w:rFonts w:ascii="Times New Roman" w:hAnsi="Times New Roman"/>
          <w:color w:val="000000"/>
          <w:sz w:val="22"/>
        </w:rPr>
        <w:t xml:space="preserve">; (b) has all requisite power and authority to own and operate its respective Properties, to carry on its respective business as now conducted and as proposed to be conducted, to enter into the Credit Documents to which it is a party, and to carry out the Related Transactions; and (c) is qualified to do business and in good standing in every jurisdiction where necessary to carry out its respective business and operations, except in jurisdictions where the failure to be so qualified or in good standing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had, and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reasonably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 </w:t>
      </w:r>
      <w:r>
        <w:rPr>
          <w:rFonts w:ascii="Times New Roman" w:hAnsi="Times New Roman"/>
          <w:color w:val="000000"/>
          <w:sz w:val="22"/>
          <w:u w:val="single"/>
        </w:rPr>
        <w:t>Equity Interests and Ownership</w:t>
      </w:r>
      <w:r>
        <w:rPr>
          <w:rFonts w:ascii="Times New Roman" w:hAnsi="Times New Roman"/>
          <w:color w:val="000000"/>
          <w:sz w:val="22"/>
        </w:rPr>
        <w:t xml:space="preserve">. </w:t>
      </w:r>
      <w:r>
        <w:rPr>
          <w:rFonts w:ascii="Times New Roman" w:hAnsi="Times New Roman"/>
          <w:color w:val="000000"/>
          <w:sz w:val="22"/>
          <w:u w:val="single"/>
        </w:rPr>
        <w:t>Schedule 6.2</w:t>
      </w:r>
      <w:r>
        <w:rPr>
          <w:rFonts w:ascii="Times New Roman" w:hAnsi="Times New Roman"/>
          <w:color w:val="000000"/>
          <w:sz w:val="20"/>
        </w:rPr>
        <w:t xml:space="preserve"> </w:t>
      </w:r>
      <w:r>
        <w:rPr>
          <w:rFonts w:ascii="Times New Roman" w:hAnsi="Times New Roman"/>
          <w:color w:val="000000"/>
          <w:sz w:val="22"/>
        </w:rPr>
        <w:t>correctly sets forth the ownership interests of each Credit Party in each of its Subsidiaries as of the Closing Date. The Equity Interests in each Credit Party and each Subsidiary have been duly authorized and validly issued and are fully paid and non</w:t>
        <w:noBreakHyphen/>
        <w:t xml:space="preserve">assessable. Except as expressly set forth on </w:t>
      </w:r>
      <w:r>
        <w:rPr>
          <w:rFonts w:ascii="Times New Roman" w:hAnsi="Times New Roman"/>
          <w:color w:val="000000"/>
          <w:sz w:val="22"/>
          <w:u w:val="single"/>
        </w:rPr>
        <w:t>Schedule 6.2</w:t>
      </w:r>
      <w:r>
        <w:rPr>
          <w:rFonts w:ascii="Times New Roman" w:hAnsi="Times New Roman"/>
          <w:color w:val="000000"/>
          <w:sz w:val="22"/>
        </w:rPr>
        <w:t>, as of the Closing Date, there is no existing option, warrant, call, right, commitment, buy-sell, voting trust, or other shareholder or other agreement to which any Credit Party or Subsidiary is a party requiring, and there are no Equity Interests in any Credit Party or Subsidiary outstanding that, upon conversion or exchange, would require, the issuance by any Credit Party or Subsidiary of any additional Equity Interests in any Credit Party or Subsidiary, or any other Equity Interests that are convertible into or exchangeable for, or evidencing the right to subscribe for or purchase, additional Equity Interests in any Credit Party or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6.3 </w:t>
      </w:r>
      <w:r>
        <w:rPr>
          <w:rFonts w:ascii="Times New Roman" w:hAnsi="Times New Roman"/>
          <w:color w:val="000000"/>
          <w:sz w:val="22"/>
          <w:u w:val="single"/>
        </w:rPr>
        <w:t>Due Authorization</w:t>
      </w:r>
      <w:r>
        <w:rPr>
          <w:rFonts w:ascii="Times New Roman" w:hAnsi="Times New Roman"/>
          <w:color w:val="000000"/>
          <w:sz w:val="22"/>
        </w:rPr>
        <w:t>. The execution, delivery and performance of each of the Credit Documents have been duly authorized by all necessary corporate, limited liability company or partnership (as applicable) action on the part of each Credit Party that is a party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6.4 </w:t>
      </w:r>
      <w:r>
        <w:rPr>
          <w:rFonts w:ascii="Times New Roman" w:hAnsi="Times New Roman"/>
          <w:color w:val="000000"/>
          <w:sz w:val="22"/>
          <w:u w:val="single"/>
        </w:rPr>
        <w:t>No Conflict</w:t>
      </w:r>
      <w:r>
        <w:rPr>
          <w:rFonts w:ascii="Times New Roman" w:hAnsi="Times New Roman"/>
          <w:color w:val="000000"/>
          <w:sz w:val="22"/>
        </w:rPr>
        <w:t xml:space="preserve">. The execution, delivery and performance by the Credit Parties of each of the Credit Documents to which they are a party, and the consummation of the Related Transactions,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and will </w:t>
      </w:r>
      <w:r>
        <w:rPr>
          <w:rFonts w:ascii="Times New Roman" w:hAnsi="Times New Roman"/>
          <w:i/>
          <w:color w:val="000000"/>
          <w:sz w:val="22"/>
        </w:rPr>
        <w:t>not</w:t>
      </w:r>
      <w:r>
        <w:rPr>
          <w:rFonts w:ascii="Times New Roman" w:hAnsi="Times New Roman"/>
          <w:color w:val="000000"/>
          <w:sz w:val="22"/>
        </w:rPr>
        <w:t xml:space="preserve">: (a) violate any provision of any of the Organizational Documents of any Credit Party or any Subsidiary; (b) violate, in any material respect, any provision of any Applicable Laws relating to any Credit Party or any Subsidiary, or any order, judgment or decree of any court or other Governmental Authority binding upon any Credit Party or any Subsidiary; (c)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individually or in the aggregate when taken together, to have a Material Adverse Effect, conflict with, result in a breach of, or constitute (with due notice or lapse of time or both) a default under, any other Contractual Obligations of any Credit Party or any Subsidiary; (d) result in, or require, the creation or imposition of any Lien upon any of the Properties of any Credit Party or any Subsidiary (other than any Liens created under any of the Credit Documents in favor of the Collateral Agent, for the benefit of the Benefitted Parties), whether now owned or hereafter acquired; or (e) require any approval of any stockholders, members or partners, or any approval or consent of any Person under any Contractual Obligation of any Credit Party or any Subsidiary.</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109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6.5 </w:t>
      </w:r>
      <w:r>
        <w:rPr>
          <w:rFonts w:ascii="Times New Roman" w:hAnsi="Times New Roman"/>
          <w:color w:val="000000"/>
          <w:sz w:val="22"/>
          <w:u w:val="single"/>
        </w:rPr>
        <w:t>Governmental Consents</w:t>
      </w:r>
      <w:r>
        <w:rPr>
          <w:rFonts w:ascii="Times New Roman" w:hAnsi="Times New Roman"/>
          <w:color w:val="000000"/>
          <w:sz w:val="22"/>
        </w:rPr>
        <w:t xml:space="preserve">. The execution, delivery and performance by the Credit Parties of each of the Credit Documents to which they are a party, and the consummation of the Related Transactions,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and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require, as a condition to the effectiveness thereof, any registration with, consent or approval of, or notice to, or other action to, with or by, any Governmental Authority, except for filings and recordings with respect to the Collateral to be made, or otherwise delivered to the Collateral Agent for filing and/or recordation, as of the Closing Date and any other filings, recordings and/or consents that have been obtained or made,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6.6 </w:t>
      </w:r>
      <w:r>
        <w:rPr>
          <w:rFonts w:ascii="Times New Roman" w:hAnsi="Times New Roman"/>
          <w:color w:val="000000"/>
          <w:sz w:val="22"/>
          <w:u w:val="single"/>
        </w:rPr>
        <w:t>Binding Obligation</w:t>
      </w:r>
      <w:r>
        <w:rPr>
          <w:rFonts w:ascii="Times New Roman" w:hAnsi="Times New Roman"/>
          <w:color w:val="000000"/>
          <w:sz w:val="22"/>
        </w:rPr>
        <w:t>. Each Credit Document has been duly executed and delivered by each Credit Party that is a party thereto. Each Credit Document constitutes a legal, valid and binding obligation of such Credit Party, enforceable against such Credit Party in accordance with its respective terms, except as such enforceability may be limited by applicable Debtor Relief Laws or by general equitable principles relating to enforceability.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6.7 </w:t>
      </w:r>
      <w:r>
        <w:rPr>
          <w:rFonts w:ascii="Times New Roman" w:hAnsi="Times New Roman"/>
          <w:color w:val="000000"/>
          <w:sz w:val="22"/>
          <w:u w:val="single"/>
        </w:rPr>
        <w:t>Financial Statements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Annual Financial Statements or, if applicable, the annual consolidated financial statements of the Credit Parties and Subsidiaries most recently delivered to the Administrative Agent after the Closing Date pursuant to </w:t>
      </w:r>
      <w:r>
        <w:rPr>
          <w:rFonts w:ascii="Times New Roman" w:hAnsi="Times New Roman"/>
          <w:color w:val="000000"/>
          <w:sz w:val="22"/>
          <w:u w:val="single"/>
        </w:rPr>
        <w:t>Section 7.1(b</w:t>
      </w:r>
      <w:r>
        <w:rPr>
          <w:rFonts w:ascii="Times New Roman" w:hAnsi="Times New Roman"/>
          <w:color w:val="000000"/>
          <w:sz w:val="22"/>
        </w:rPr>
        <w:t xml:space="preserve">), as the case may be, and the related summaries / schedules prepared by management of the Borrower with respect to the Regulated Entities and other Subsidiaries (including the notes thereto) most recently delivered to the Administrative Agent after the Closing Date pursuant to </w:t>
      </w:r>
      <w:r>
        <w:rPr>
          <w:rFonts w:ascii="Times New Roman" w:hAnsi="Times New Roman"/>
          <w:color w:val="000000"/>
          <w:sz w:val="22"/>
          <w:u w:val="single"/>
        </w:rPr>
        <w:t>Section 7.1(c)(ii</w:t>
      </w:r>
      <w:r>
        <w:rPr>
          <w:rFonts w:ascii="Times New Roman" w:hAnsi="Times New Roman"/>
          <w:color w:val="000000"/>
          <w:sz w:val="22"/>
        </w:rPr>
        <w:t>): (i) were prepared in accordance with GAAP consistently applied throughout the period covered thereby; (ii) fairly present, in all material respects, the financial condition of the Credit Parties and Subsidiaries as of the date thereof, together with their results of operations and cash flows for the period covered thereby, all in accordance with GAAP consistently applied throughout the period covered thereby, except as otherwise expressly noted therein; and (iii) show all material indebtedness and other liabilities, direct or contingent, of the Credit Parties and Subsidiaries as of the date thereof, including liabilities for Taxes, material commitments and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applicable, the quarterly consolidated financial statements of the Credit Parties and Subsidiaries most recently delivered to the Administrative Agent after the Closing Date pursuant to </w:t>
      </w:r>
      <w:r>
        <w:rPr>
          <w:rFonts w:ascii="Times New Roman" w:hAnsi="Times New Roman"/>
          <w:color w:val="000000"/>
          <w:sz w:val="22"/>
          <w:u w:val="single"/>
        </w:rPr>
        <w:t>Section 7.1(a</w:t>
      </w:r>
      <w:r>
        <w:rPr>
          <w:rFonts w:ascii="Times New Roman" w:hAnsi="Times New Roman"/>
          <w:color w:val="000000"/>
          <w:sz w:val="22"/>
        </w:rPr>
        <w:t xml:space="preserve">) and the related summaries / schedules prepared by management of the Borrower with respect to the Regulated Entities and other Subsidiaries (including the notes thereto) most recently delivered to the Administrative Agent after the Closing Date pursuant to </w:t>
      </w:r>
      <w:r>
        <w:rPr>
          <w:rFonts w:ascii="Times New Roman" w:hAnsi="Times New Roman"/>
          <w:color w:val="000000"/>
          <w:sz w:val="22"/>
          <w:u w:val="single"/>
        </w:rPr>
        <w:t>Section 7.1(c)(ii</w:t>
      </w:r>
      <w:r>
        <w:rPr>
          <w:rFonts w:ascii="Times New Roman" w:hAnsi="Times New Roman"/>
          <w:color w:val="000000"/>
          <w:sz w:val="22"/>
        </w:rPr>
        <w:t xml:space="preserve">): (i) were prepared in accordance with GAAP consistently applied throughout the period covered thereby; (ii) fairly present, in all material respects, the financial condition of the Credit Parties and Subsidiaries as of the date thereof, together with their results of operations and cash flows for the period covered thereby, subject, in each case of the foregoing </w:t>
      </w:r>
      <w:r>
        <w:rPr>
          <w:rFonts w:ascii="Times New Roman" w:hAnsi="Times New Roman"/>
          <w:color w:val="000000"/>
          <w:sz w:val="22"/>
          <w:u w:val="single"/>
        </w:rPr>
        <w:t>clauses (b)(i</w:t>
      </w:r>
      <w:r>
        <w:rPr>
          <w:rFonts w:ascii="Times New Roman" w:hAnsi="Times New Roman"/>
          <w:color w:val="000000"/>
          <w:sz w:val="22"/>
        </w:rPr>
        <w:t>) and (</w:t>
      </w:r>
      <w:r>
        <w:rPr>
          <w:rFonts w:ascii="Times New Roman" w:hAnsi="Times New Roman"/>
          <w:color w:val="000000"/>
          <w:sz w:val="22"/>
          <w:u w:val="single"/>
        </w:rPr>
        <w:t>b)(ii</w:t>
      </w:r>
      <w:r>
        <w:rPr>
          <w:rFonts w:ascii="Times New Roman" w:hAnsi="Times New Roman"/>
          <w:color w:val="000000"/>
          <w:sz w:val="22"/>
        </w:rPr>
        <w:t>), to the absence of footnotes and to normal year</w:t>
        <w:noBreakHyphen/>
        <w:t>end audit adjustments; and (iii) show all material indebtedness and other liabilities, direct or contingent, of the Credit Parties and Subsidiaries as of the date of such financial statements, including liabilities for Taxes, material commitments and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internally prepared consolidated and consolidating forecasted balance sheet and statements of income and cash flows of the Credit Parties and Subsidiaries most recently delivered to the Administrative Agent after the Closing Date pursuant to </w:t>
      </w:r>
      <w:r>
        <w:rPr>
          <w:rFonts w:ascii="Times New Roman" w:hAnsi="Times New Roman"/>
          <w:color w:val="000000"/>
          <w:sz w:val="22"/>
          <w:u w:val="single"/>
        </w:rPr>
        <w:t>Section 7.1(d</w:t>
      </w:r>
      <w:r>
        <w:rPr>
          <w:rFonts w:ascii="Times New Roman" w:hAnsi="Times New Roman"/>
          <w:color w:val="000000"/>
          <w:sz w:val="22"/>
        </w:rPr>
        <w:t>) were prepared in good faith on the basis of the assumptions stated therein, which assumptions were fair in light of the conditions existing at the time of delivery of such forecasts and represented, at the time of such delivery, the good faith estimate by the Borrower of the future cash flows, financial condition and performance of the Credit Parties and Subsidiaries on a consolidated basis based upon assumptions believed to be reasonable at the time.</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6.8 </w:t>
      </w:r>
      <w:r>
        <w:rPr>
          <w:rFonts w:ascii="Times New Roman" w:hAnsi="Times New Roman"/>
          <w:color w:val="000000"/>
          <w:sz w:val="22"/>
          <w:u w:val="single"/>
        </w:rPr>
        <w:t>No Material Adverse Effect; No Default or Event of Default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 Material Adverse Effect</w:t>
      </w:r>
      <w:r>
        <w:rPr>
          <w:rFonts w:ascii="Times New Roman" w:hAnsi="Times New Roman"/>
          <w:color w:val="000000"/>
          <w:sz w:val="22"/>
        </w:rPr>
        <w:t>. Since the date of the Annual Financial Statements, no event, circumstance or change has occurred that has caused or evidences, either in any case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Default or Event of Default</w:t>
      </w:r>
      <w:r>
        <w:rPr>
          <w:rFonts w:ascii="Times New Roman" w:hAnsi="Times New Roman"/>
          <w:color w:val="000000"/>
          <w:sz w:val="22"/>
        </w:rPr>
        <w:t>. No Default or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6.9 </w:t>
      </w:r>
      <w:r>
        <w:rPr>
          <w:rFonts w:ascii="Times New Roman" w:hAnsi="Times New Roman"/>
          <w:color w:val="000000"/>
          <w:sz w:val="22"/>
          <w:u w:val="single"/>
        </w:rPr>
        <w:t>Tax Matters</w:t>
      </w:r>
      <w:r>
        <w:rPr>
          <w:rFonts w:ascii="Times New Roman" w:hAnsi="Times New Roman"/>
          <w:color w:val="000000"/>
          <w:sz w:val="22"/>
        </w:rPr>
        <w:t>. Each Credit Party and each Subsidiary has filed all federal, state and other material tax returns and reports required to be filed by, or on behalf of, any of them, and have paid all federal, state and other material Taxes, assessments, fees and other governmental charges levied or imposed upon any of them or their respective Properties, income, businesses and franchises otherwise due and payable, except for those being actively contested in good faith by appropriate proceedings diligently conducted and with respect to which adequate reserves are being maintained in accordance with GAAP. There is no tax assessment against any Credit Party or any Subsidiary except for those being actively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6.10 </w:t>
      </w:r>
      <w:r>
        <w:rPr>
          <w:rFonts w:ascii="Times New Roman" w:hAnsi="Times New Roman"/>
          <w:color w:val="000000"/>
          <w:sz w:val="22"/>
          <w:u w:val="single"/>
        </w:rPr>
        <w:t>Properties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Title</w:t>
      </w:r>
      <w:r>
        <w:rPr>
          <w:rFonts w:ascii="Times New Roman" w:hAnsi="Times New Roman"/>
          <w:color w:val="000000"/>
          <w:sz w:val="22"/>
        </w:rPr>
        <w:t xml:space="preserve">. Each Credit Party and each Subsidiary has (i) good, sufficient and legal title to (in the case of Real Estate consisting of fee interests), (ii) valid leasehold interests in (in the case of leasehold interests in real or personal Property), and (iii) good title to (in the case of all other personal Property), all of their respective Properties reflected in their financial statements and other information referred to in </w:t>
      </w:r>
      <w:r>
        <w:rPr>
          <w:rFonts w:ascii="Times New Roman" w:hAnsi="Times New Roman"/>
          <w:color w:val="000000"/>
          <w:sz w:val="22"/>
          <w:u w:val="single"/>
        </w:rPr>
        <w:t>Section 6.7</w:t>
      </w:r>
      <w:r>
        <w:rPr>
          <w:rFonts w:ascii="Times New Roman" w:hAnsi="Times New Roman"/>
          <w:color w:val="000000"/>
          <w:sz w:val="22"/>
        </w:rPr>
        <w:t xml:space="preserve">, and in the most recent financial statements delivered pursuant to </w:t>
      </w:r>
      <w:r>
        <w:rPr>
          <w:rFonts w:ascii="Times New Roman" w:hAnsi="Times New Roman"/>
          <w:color w:val="000000"/>
          <w:sz w:val="22"/>
          <w:u w:val="single"/>
        </w:rPr>
        <w:t>Section 7.1</w:t>
      </w:r>
      <w:r>
        <w:rPr>
          <w:rFonts w:ascii="Times New Roman" w:hAnsi="Times New Roman"/>
          <w:color w:val="000000"/>
          <w:sz w:val="22"/>
        </w:rPr>
        <w:t xml:space="preserve">, in each case of the foregoing, except for Properties disposed of since the date of such financial statements as permitted under </w:t>
      </w:r>
      <w:r>
        <w:rPr>
          <w:rFonts w:ascii="Times New Roman" w:hAnsi="Times New Roman"/>
          <w:color w:val="000000"/>
          <w:sz w:val="22"/>
          <w:u w:val="single"/>
        </w:rPr>
        <w:t>Section 8.9</w:t>
      </w:r>
      <w:r>
        <w:rPr>
          <w:rFonts w:ascii="Times New Roman" w:hAnsi="Times New Roman"/>
          <w:color w:val="000000"/>
          <w:sz w:val="22"/>
        </w:rPr>
        <w:t>. All such Properties are free and clear of any Liens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Intellectual Property</w:t>
      </w:r>
      <w:r>
        <w:rPr>
          <w:rFonts w:ascii="Times New Roman" w:hAnsi="Times New Roman"/>
          <w:color w:val="000000"/>
          <w:sz w:val="22"/>
        </w:rPr>
        <w:t xml:space="preserve">. Each Credit Party and each Subsidiary owns, or is validly licensed to use, all IP Rights that are necessary for the present conduct of its business, free and clear of any Liens (other than Permitted Liens), without conflict with the rights of any other Person, unless the failure to own or benefit from such valid license could </w:t>
      </w:r>
      <w:r>
        <w:rPr>
          <w:rFonts w:ascii="Times New Roman" w:hAnsi="Times New Roman"/>
          <w:i/>
          <w:color w:val="000000"/>
          <w:sz w:val="22"/>
        </w:rPr>
        <w:t>not</w:t>
      </w:r>
      <w:r>
        <w:rPr>
          <w:rFonts w:ascii="Times New Roman" w:hAnsi="Times New Roman"/>
          <w:color w:val="000000"/>
          <w:sz w:val="22"/>
        </w:rPr>
        <w:t xml:space="preserve">, individually or in the aggregate, reasonably be expected to have a Material Adverse Effect. To the knowledge of any Authorized Officer of any Credit Party, no Credit Party nor any Subsidiary is infringing, misappropriating, diluting, or otherwise violating the IP Rights of any other Person, unless such infringement, misappropriation, dilution or violation could </w:t>
      </w:r>
      <w:r>
        <w:rPr>
          <w:rFonts w:ascii="Times New Roman" w:hAnsi="Times New Roman"/>
          <w:i/>
          <w:color w:val="000000"/>
          <w:sz w:val="22"/>
        </w:rPr>
        <w:t>not</w:t>
      </w:r>
      <w:r>
        <w:rPr>
          <w:rFonts w:ascii="Times New Roman" w:hAnsi="Times New Roman"/>
          <w:color w:val="000000"/>
          <w:sz w:val="22"/>
        </w:rPr>
        <w: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Real Estate</w:t>
      </w:r>
      <w:r>
        <w:rPr>
          <w:rFonts w:ascii="Times New Roman" w:hAnsi="Times New Roman"/>
          <w:color w:val="000000"/>
          <w:sz w:val="22"/>
        </w:rPr>
        <w:t xml:space="preserve">. As of the Closing Date, </w:t>
      </w:r>
      <w:r>
        <w:rPr>
          <w:rFonts w:ascii="Times New Roman" w:hAnsi="Times New Roman"/>
          <w:color w:val="000000"/>
          <w:sz w:val="22"/>
          <w:u w:val="single"/>
        </w:rPr>
        <w:t>Schedule 6.10</w:t>
      </w:r>
      <w:r>
        <w:rPr>
          <w:rFonts w:ascii="Times New Roman" w:hAnsi="Times New Roman"/>
          <w:color w:val="000000"/>
          <w:sz w:val="20"/>
        </w:rPr>
        <w:t xml:space="preserve"> </w:t>
      </w:r>
      <w:r>
        <w:rPr>
          <w:rFonts w:ascii="Times New Roman" w:hAnsi="Times New Roman"/>
          <w:color w:val="000000"/>
          <w:sz w:val="22"/>
        </w:rPr>
        <w:t>contains a true, accurate and complete list of all Real Estate of the Credit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6.11 </w:t>
      </w:r>
      <w:r>
        <w:rPr>
          <w:rFonts w:ascii="Times New Roman" w:hAnsi="Times New Roman"/>
          <w:color w:val="000000"/>
          <w:sz w:val="22"/>
          <w:u w:val="single"/>
        </w:rPr>
        <w:t>Environmental Matters</w:t>
      </w:r>
      <w:r>
        <w:rPr>
          <w:rFonts w:ascii="Times New Roman" w:hAnsi="Times New Roman"/>
          <w:color w:val="000000"/>
          <w:sz w:val="22"/>
        </w:rPr>
        <w:t>. (a) No Credit Party or Subsidiary, nor any of their respective current Facilities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during the period of, and with respect to, such Person’s ownership thereof) or operations, and, to the knowledge of any Authorized Officer of any Credit Party, no former Facilities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during the period of, and with respect to, any Credit Party’s or Subsidiary’s ownership thereof), are subject to any outstanding order, consent decree or settlement agreement with any Person relating to any Environmental Law, any Environmental Claim, or any Hazardous Materials Activity that, individually or in the aggregate, could reasonably be expected to have a Material Adverse Effect; (b) no Credit Party nor any Subsidiary has received any letter or request for information under Section 104 of the Comprehensive Environmental Response, Compensation, and Liability Act (42 U.S.C. §–9604) or any comparable state law; (c) there are, and, to the knowledge of any Authorized Officer of any Credit Party,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have been, no Hazardous Materials Activities that could reasonably be expected to form the basis of an Environmental Claim against any Credit Party or Subsidiary that, individually or in the aggregate, could reasonably be expected to have a Material Adverse Effect; (d) no Credit Party or Subsidiary has filed any notice under any Environmental Law indicating any past or present treatment of Hazardous Materials at any Facility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during the period of, and with respect to, such Credit Party’s or Subsidiary’s ownership thereof); and (e) no Credit Party’s nor any Subsidiary’s operations involve the generation, transportation, treatment, storage or disposal of any hazardous waste, as defined under 40 C.F.R. Parts 260–270 or any equivalent state rule defining hazardous waste, except in compliance with applicable Environmental Laws. Compliance with all current requirements pursuant to, or under, applicable Environmental Laws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reasonably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6.12 </w:t>
      </w:r>
      <w:r>
        <w:rPr>
          <w:rFonts w:ascii="Times New Roman" w:hAnsi="Times New Roman"/>
          <w:color w:val="000000"/>
          <w:sz w:val="22"/>
          <w:u w:val="single"/>
        </w:rPr>
        <w:t>No Default or Event of Default</w:t>
      </w:r>
      <w:r>
        <w:rPr>
          <w:rFonts w:ascii="Times New Roman" w:hAnsi="Times New Roman"/>
          <w:color w:val="000000"/>
          <w:sz w:val="22"/>
        </w:rPr>
        <w:t xml:space="preserve">. No Credit Party nor any Subsidiary is in default in the performance, observance or fulfillment of any of the obligations, covenants or conditions contained in any of its Contractual Obligations, except, in any such case of the foregoing, where the consequences, direct or indirect, of such default or defaults, if any,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6.13 </w:t>
      </w:r>
      <w:r>
        <w:rPr>
          <w:rFonts w:ascii="Times New Roman" w:hAnsi="Times New Roman"/>
          <w:color w:val="000000"/>
          <w:sz w:val="22"/>
          <w:u w:val="single"/>
        </w:rPr>
        <w:t>No Litigation or Other Adverse Proceedings</w:t>
      </w:r>
      <w:r>
        <w:rPr>
          <w:rFonts w:ascii="Times New Roman" w:hAnsi="Times New Roman"/>
          <w:color w:val="000000"/>
          <w:sz w:val="22"/>
        </w:rPr>
        <w:t>. There are no Adverse Proceedings that: (a) purport to affect or pertain to this Agreement or any other Credit Document, or any of the Related Transactions; or (b) could reasonably be expected to have a Material Adverse Effect. No Credit Party nor any Subsidiary is subject to, or in default with respect to, any final judgments, writs, injunctions, decrees, rules or regulations of any Governmental Authority that, individually or in the aggregate,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6.14 </w:t>
      </w:r>
      <w:r>
        <w:rPr>
          <w:rFonts w:ascii="Times New Roman" w:hAnsi="Times New Roman"/>
          <w:color w:val="000000"/>
          <w:sz w:val="22"/>
          <w:u w:val="single"/>
        </w:rPr>
        <w:t>Information Regarding Credit Parties and Related Persons</w:t>
      </w:r>
      <w:r>
        <w:rPr>
          <w:rFonts w:ascii="Times New Roman" w:hAnsi="Times New Roman"/>
          <w:color w:val="000000"/>
          <w:sz w:val="22"/>
        </w:rPr>
        <w:t xml:space="preserve">. Set forth on </w:t>
      </w:r>
      <w:r>
        <w:rPr>
          <w:rFonts w:ascii="Times New Roman" w:hAnsi="Times New Roman"/>
          <w:color w:val="000000"/>
          <w:sz w:val="22"/>
          <w:u w:val="single"/>
        </w:rPr>
        <w:t>Schedule 6.14</w:t>
      </w:r>
      <w:r>
        <w:rPr>
          <w:rFonts w:ascii="Times New Roman" w:hAnsi="Times New Roman"/>
          <w:color w:val="000000"/>
          <w:sz w:val="20"/>
        </w:rPr>
        <w:t xml:space="preserve"> </w:t>
      </w:r>
      <w:r>
        <w:rPr>
          <w:rFonts w:ascii="Times New Roman" w:hAnsi="Times New Roman"/>
          <w:color w:val="000000"/>
          <w:sz w:val="22"/>
        </w:rPr>
        <w:t>is the jurisdiction of incorporation or formation (as applicable), the current exact legal name (which, unless otherwise expressly indicated in such Schedule, has been the exact legal name of such Person for the prior five (5) calendar years or, if earlier, since the date of incorporation or formation (as applicable) of such Person), and the true and correct U.S. taxpayer identification number (or foreign equivalent, if any) of each Credit Party and each Subsidiary as of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6.15 </w:t>
      </w:r>
      <w:r>
        <w:rPr>
          <w:rFonts w:ascii="Times New Roman" w:hAnsi="Times New Roman"/>
          <w:color w:val="000000"/>
          <w:sz w:val="22"/>
          <w:u w:val="single"/>
        </w:rPr>
        <w:t>Governmental Regulation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 Credit Party or Subsidiary is subject to regulation under the Investment Company Act. No Credit Party or Subsidiary is an “investment company” or a company “controlled” by a “registered investment company”, as such terms are defined in the Investment Company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 Credit Party or Subsidiary is an “enemy” or an “ally of the enemy” within the meaning of Section 2 of the Trading with the Enemy Act of the United States of America (50 U.S.C. App. §§–1 </w:t>
      </w:r>
      <w:r>
        <w:rPr>
          <w:rFonts w:ascii="Times New Roman" w:hAnsi="Times New Roman"/>
          <w:i/>
          <w:color w:val="000000"/>
          <w:sz w:val="22"/>
        </w:rPr>
        <w:t>et seq</w:t>
      </w:r>
      <w:r>
        <w:rPr>
          <w:rFonts w:ascii="Times New Roman" w:hAnsi="Times New Roman"/>
          <w:color w:val="000000"/>
          <w:sz w:val="22"/>
        </w:rPr>
        <w:t>.). To the knowledge of any Authorized Officer of any Credit Party, no Credit Party or Subsidiary is in violation of: (i) the Trading with the Enemy Act; (ii) any of the foreign asset control regulations of the U.S. Treasury Department (31 CFR, Subtitle B, Chapter V) or any enabling legislation or executive order relating thereto; or (iii) the Patriot Act. No Credit Party or Subsidiary: (A) is a blocked person described in Section 1 of the Anti-Terrorism Order; or (B) to the best knowledge of any Authorized Officer of any Credit Party, engages in any dealings or transactions, or is otherwise associated, with any such blocked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Credit Party, its Subsidiaries and their respective directors, officers and employees, and, to the knowledge of any Authorized Officer of such Credit Party, its agents, are in compliance with all applicable Sanctions and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engaged in any activity that would reasonably be expected to result in any Credit Party being designated as a Sanctioned Person. None of the Credit Parties, their Subsidiaries, and their respective Affiliates is in violation of any of the country- or list-based economic and/or trade sanctions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administered and enforced by OFAC that are described or referenced at </w:t>
      </w:r>
      <w:r>
        <w:rPr>
          <w:rFonts w:ascii="Times New Roman" w:hAnsi="Times New Roman"/>
          <w:sz w:val="22"/>
        </w:rPr>
        <w:t>https://www.ustreas.gov/offices/enforcement/ofac</w:t>
      </w:r>
      <w:r>
        <w:rPr>
          <w:rFonts w:ascii="Times New Roman" w:hAnsi="Times New Roman"/>
          <w:color w:val="000000"/>
          <w:sz w:val="22"/>
        </w:rPr>
        <w:t>, or as otherwise published by OFAC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No Credit Party or Subsidiary or, to the knowledge of any Authorized Officer of any Credit Party, any of their respective directors, officers, employees or Affiliates: (i) is a Sanctioned Person; (ii) has any of its Properties located in a Sanctioned Country (unless approved by the Lenders); or (iii) derives any of its operating income from investments in, or transactions with Sanctioned Persons (unless approved by the Lenders). The proceeds of any Credit Extension or other transaction contemplated by this Agreement or any other Credit Document have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used: (A) in violation of any Sanctions; (B) to fund any operations in, finance any investments or activities in, or make any payments to, a Sanctioned Person or a Sanctioned Country; or (C) in any other manner that would result in a violation of Sanctions by any Person (including the Administrative Agent, the Collateral Agent, the Swingline Lender, the Issuing Bank, the Lenders, or any other Person participating in the Credit Extensions, whether as an underwriter, advisor, investor or otherwise).</w:t>
      </w:r>
    </w:p>
    <w:p>
      <w:pPr>
        <w:pStyle w:val="TextBody"/>
        <w:bidi w:val="0"/>
        <w:spacing w:before="0" w:after="240"/>
        <w:jc w:val="both"/>
        <w:rPr>
          <w:rFonts w:ascii="Times New Roman" w:hAnsi="Times New Roman"/>
          <w:sz w:val="20"/>
        </w:rPr>
      </w:pPr>
      <w:r>
        <w:rPr>
          <w:rFonts w:ascii="Times New Roman" w:hAnsi="Times New Roman"/>
          <w:color w:val="000000"/>
          <w:sz w:val="22"/>
        </w:rPr>
        <w:t>(e) Each Credit Party and each Subsidiary, and, to the knowledge of any Authorized Officer of any Credit Party, each of their respective directors, officers, employees and Affiliates, is in material compliance with all applicable Anti-Corruption Laws. No Credit Party or Subsidiary has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and (iii) with the intent to induce the recipient to misuse his or her official position to direct business wrongfully to any Credit Party, any Subsidiary or any other Person, in violation of any applicable Anti-Corruption Law</w:t>
      </w:r>
      <w:r>
        <w:rPr>
          <w:rFonts w:ascii="Times New Roman" w:hAnsi="Times New Roman"/>
          <w:i/>
          <w:color w:val="000000"/>
          <w:sz w:val="22"/>
        </w:rPr>
        <w:t xml:space="preserve">. </w:t>
      </w:r>
      <w:r>
        <w:rPr>
          <w:rFonts w:ascii="Times New Roman" w:hAnsi="Times New Roman"/>
          <w:color w:val="000000"/>
          <w:sz w:val="22"/>
        </w:rPr>
        <w:t>No part of the proceeds of any Credit Extension or other transaction contemplated by this Agreement or any other Credit Document will violate any applicable Anti-Corruption Laws</w:t>
      </w:r>
      <w:r>
        <w:rPr>
          <w:rFonts w:ascii="Times New Roman" w:hAnsi="Times New Roman"/>
          <w:i/>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To the extent applicable, each Credit Party and each Subsidiary is in compliance with each of the Patriot Act and the Beneficial Ownership Regulation.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No Credit Party or Subsidiary is engaged principally, or as one (1) of its important activities, in the business of extending credit for the purpose of purchasing or carrying any Margin Stock. No part of the proceeds of any Credit Extension made to such Credit Party will be used: (i) to purchase or carry any Margin Stock, or to extend credit to others for the purpose of purchasing or carrying any Margin Stock, or otherwise for any purpose that violates, or is inconsistent with, the provisions of any of the Margin Regulations; or (ii) to finance or refinance any (A) commercial paper issued by any Credit Party, or (B) any other Indebtedness, except to the extent permitted under </w:t>
      </w:r>
      <w:r>
        <w:rPr>
          <w:rFonts w:ascii="Times New Roman" w:hAnsi="Times New Roman"/>
          <w:color w:val="000000"/>
          <w:sz w:val="22"/>
          <w:u w:val="single"/>
        </w:rPr>
        <w:t>Section 7.8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No Credit Party is an Affected Financial Institution.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6.16 </w:t>
      </w:r>
      <w:r>
        <w:rPr>
          <w:rFonts w:ascii="Times New Roman" w:hAnsi="Times New Roman"/>
          <w:color w:val="000000"/>
          <w:sz w:val="22"/>
          <w:u w:val="single"/>
        </w:rPr>
        <w:t>Employee Matters</w:t>
      </w:r>
      <w:r>
        <w:rPr>
          <w:rFonts w:ascii="Times New Roman" w:hAnsi="Times New Roman"/>
          <w:color w:val="000000"/>
          <w:sz w:val="22"/>
        </w:rPr>
        <w:t>. No Credit Party nor any Subsidiary is engaged in any unfair labor practice that could reasonably be expected to have a Material Adverse Effect. There is (a) no unfair labor practice complaint pending, or, to the best knowledge of any Authorized Officer of any Credit Party, threatened in writing, against any Credit Party or any Subsidiary before the U.S. National Labor Relations Board, and no grievance or arbitration proceeding arising out of, or under, any collective bargaining agreement that is so pending, or, to the best knowledge of any Authorized Officer of any Credit Party, threatened in writing, against any Credit Party or any Subsidiary, (b) no strike or work stoppage is in existence, or, to the best knowledge of any Authorized Officer of any Credit Party, threatened in writing, that involves any Credit Party or any Subsidiary, and (c) to the best knowledge of any Authorized Officer of any Credit Party, no union representation question is existing with respect to the employees of any Credit Party or any Subsidiary, and, to the best knowledge of any Authorized Officer of any Credit Party, no union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organization activity is taking place, except, with respect to any matter specified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xml:space="preserve">), such as, either individually or in the aggregate when taken together,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6.17 </w:t>
      </w:r>
      <w:r>
        <w:rPr>
          <w:rFonts w:ascii="Times New Roman" w:hAnsi="Times New Roman"/>
          <w:color w:val="000000"/>
          <w:sz w:val="22"/>
          <w:u w:val="single"/>
        </w:rPr>
        <w:t>Pension Plans</w:t>
      </w:r>
      <w:r>
        <w:rPr>
          <w:rFonts w:ascii="Times New Roman" w:hAnsi="Times New Roman"/>
          <w:color w:val="000000"/>
          <w:sz w:val="22"/>
        </w:rPr>
        <w:t xml:space="preserve">. (a)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to have a Material Adverse Effect, each Credit Party and each Subsidiary are in compliance with all applicable provisions and requirements of ERISA and the Code, and the regulations and published interpretations thereunder, with respect to each Benefit Plan, and have performed all their obligations under each Benefit Plan in all material respects; (b) each Benefit Plan that is intended to qualify under Section 401(a) of the Code has received a favorable determination letter, or is the subject of a favorable opinion letter, from the IRS indicating that such Benefit Plan is so qualified, and, to the knowledge of any Authorized Officer of any Credit Party, nothing has occurred subsequent to the issuance of such determination letter that would cause any Benefit Plan to lose its qualified status, except where such event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to result in a Material Adverse Effect; (c)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to have a Material Adverse Effect, no liability to the PBGC (other than required premium payments), the IRS, any Benefit Plan (other than for routine claims and required funding obligations in the ordinary course) or any trust established under Title IV of ERISA has been incurred by any Credit Party, any Subsidiary, or any of their respective ERISA Affiliates; (d)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to result in liability to any Credit Party or any Subsidiary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Threshold Amount, no ERISA Event has occurred; and (e) except to the extent required under Section 4980B of the Code and Section 601, </w:t>
      </w:r>
      <w:r>
        <w:rPr>
          <w:rFonts w:ascii="Times New Roman" w:hAnsi="Times New Roman"/>
          <w:i/>
          <w:color w:val="000000"/>
          <w:sz w:val="22"/>
        </w:rPr>
        <w:t>et seq</w:t>
      </w:r>
      <w:r>
        <w:rPr>
          <w:rFonts w:ascii="Times New Roman" w:hAnsi="Times New Roman"/>
          <w:color w:val="000000"/>
          <w:sz w:val="22"/>
        </w:rPr>
        <w:t xml:space="preserve">., of ERISA or similar state Applicable Laws, and except as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(whether individually or in the aggregate when taken together) to have a Material Adverse Effect, no Benefit Plan provides health or welfare benefits (through the purchase of insurance or otherwise) for any retired or former employee of any Credit Party or any Subsidiary. As of the Closing Date, no Credit Party or any Subsidiary is, and no Credit Party or any Subsidiary will, after the Closing Date, be, a Benefit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6.18 </w:t>
      </w:r>
      <w:r>
        <w:rPr>
          <w:rFonts w:ascii="Times New Roman" w:hAnsi="Times New Roman"/>
          <w:color w:val="000000"/>
          <w:sz w:val="22"/>
          <w:u w:val="single"/>
        </w:rPr>
        <w:t>Solvency</w:t>
      </w:r>
      <w:r>
        <w:rPr>
          <w:rFonts w:ascii="Times New Roman" w:hAnsi="Times New Roman"/>
          <w:color w:val="000000"/>
          <w:sz w:val="22"/>
        </w:rPr>
        <w:t>. The Credit Parties and their Subsidiaries, taken as a whole on a consolidated basis, are, and, upon giving effect to the execution and delivery of the Credit Documents and any Credit Extension(s) to occur on the date on which this representation and warranty is made, will be, Solvent.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6.19 </w:t>
      </w:r>
      <w:r>
        <w:rPr>
          <w:rFonts w:ascii="Times New Roman" w:hAnsi="Times New Roman"/>
          <w:color w:val="000000"/>
          <w:sz w:val="22"/>
          <w:u w:val="single"/>
        </w:rPr>
        <w:t>Compliance With Laws</w:t>
      </w:r>
      <w:r>
        <w:rPr>
          <w:rFonts w:ascii="Times New Roman" w:hAnsi="Times New Roman"/>
          <w:color w:val="000000"/>
          <w:sz w:val="22"/>
        </w:rPr>
        <w:t>. Each Credit Party and each Subsidiary is in compliance with all Applicable Laws, except for such non</w:t>
        <w:noBreakHyphen/>
        <w:t xml:space="preserve">compliance that, individually or in the aggregate when taken together,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to result in a Material Adverse Effect. Each Credit Party and each Subsidiary possesses all certificates, authorities and/or permits issued by appropriate Governmental Authorities necessary to conduct the business now operated by them and the failure of which to have could reasonably be expected to have a Material Adverse Effect. No Credit Party nor Subsidiary has received any notice of proceedings relating to the revocation or modification of any such certificates, authorities and/or permits referred to in the immediately preceding sentence, the failure of which to have or retain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6.20 </w:t>
      </w:r>
      <w:r>
        <w:rPr>
          <w:rFonts w:ascii="Times New Roman" w:hAnsi="Times New Roman"/>
          <w:color w:val="000000"/>
          <w:sz w:val="22"/>
          <w:u w:val="single"/>
        </w:rPr>
        <w:t>Disclosure; Beneficial Ownership Regulation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Disclosure</w:t>
      </w:r>
      <w:r>
        <w:rPr>
          <w:rFonts w:ascii="Times New Roman" w:hAnsi="Times New Roman"/>
          <w:color w:val="000000"/>
          <w:sz w:val="22"/>
        </w:rPr>
        <w:t xml:space="preserve">. No representation or warranty of any Credit Party contained in any Credit Document, or in any other documents, certificates, instruments, agreements and/or written statements furnished to any of the Lenders by, or on behalf of, any Credit Party or any Subsidiary for use in connection with the Related Transactions (other than projections and pro forma financial information contained in such materials), contains any untrue statement of a material fact or omits to state a material fact (known to any Authorized Officer of any Credit Party, in the case of any document, certificate, instrument, agreement and/or written statement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furnished by any of them) necessary in order to make the statements contained herein or therein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misleading, in any material respect, in light of the circumstances in which the same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were made. Any projections and pro forma financial information contained in such materials are based upon good faith estimates and assumptions believed by the Credit Parties to be reasonable at the time made, it being recognized by the Administrative Agent, the Collateral Agent and the Lenders that such projections as to future events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viewed as facts and that actual results during the period or periods covered by any such projections may differ from the projected results and that such differences may be material. There are no facts known to any Authorized Officer of any Credit Party (other than matters of a general economic nature) that, individually or in the aggregate, could reasonably be expected to result in a Material Adverse Effect and that have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been disclosed herein or in such other documents, certificates, instruments, agreements and/or written statements furnished to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Beneficial Ownership Regulation</w:t>
      </w:r>
      <w:r>
        <w:rPr>
          <w:rFonts w:ascii="Times New Roman" w:hAnsi="Times New Roman"/>
          <w:color w:val="000000"/>
          <w:sz w:val="22"/>
        </w:rPr>
        <w:t>. As of the Closing Date, the information included in each Beneficial Ownership Certification (if any) is true and correct in all respects.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6.21 </w:t>
      </w:r>
      <w:r>
        <w:rPr>
          <w:rFonts w:ascii="Times New Roman" w:hAnsi="Times New Roman"/>
          <w:color w:val="000000"/>
          <w:sz w:val="22"/>
          <w:u w:val="single"/>
        </w:rPr>
        <w:t>Insurance</w:t>
      </w:r>
      <w:r>
        <w:rPr>
          <w:rFonts w:ascii="Times New Roman" w:hAnsi="Times New Roman"/>
          <w:color w:val="000000"/>
          <w:sz w:val="22"/>
        </w:rPr>
        <w:t xml:space="preserve">. The properties of the Credit Parties and Subsidiaries are insured with financially sound and licensed insurance companies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Affiliates of any such Persons, in such amounts, with such deductibles and covering such risks, as are customarily carried by companies engaged in similar businesses and owning similar properties in localities where the applicable Credit Party or Subsidiary operates. The insurance coverage of the Credit Parties and Subsidiaries, as in effect on the Closing Date, is outlined as to carrier, policy number, expiration date, type, amount and deductibles on </w:t>
      </w:r>
      <w:r>
        <w:rPr>
          <w:rFonts w:ascii="Times New Roman" w:hAnsi="Times New Roman"/>
          <w:color w:val="000000"/>
          <w:sz w:val="22"/>
          <w:u w:val="single"/>
        </w:rPr>
        <w:t>Schedule 6.21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6.22 </w:t>
      </w:r>
      <w:r>
        <w:rPr>
          <w:rFonts w:ascii="Times New Roman" w:hAnsi="Times New Roman"/>
          <w:color w:val="000000"/>
          <w:sz w:val="22"/>
          <w:u w:val="single"/>
        </w:rPr>
        <w:t>Security Agreement</w:t>
      </w:r>
      <w:r>
        <w:rPr>
          <w:rFonts w:ascii="Times New Roman" w:hAnsi="Times New Roman"/>
          <w:color w:val="000000"/>
          <w:sz w:val="22"/>
        </w:rPr>
        <w:t xml:space="preserve">. The Security Agreement (including as reaffirmed by the Reaffirmation Agreement) is effective to create in favor of the Collateral Agent, for the ratable benefit of the Benefitted Parties, a legal, valid and enforceable security interest in the Collateral identified therein, except to the extent that the enforceability thereof may be limited by applicable Debtor Relief Laws affecting creditors’ rights generally and by general equitable principles of law (regardless of whether enforcement is sought in equity or at law), and the Security Agreement shall create a Lien on, and security interest in, all right, title and interest of the obligors thereunder in such Collateral, and, following the actions to be taken in clauses (a) through (c) below shall, in each case, be a perfected Lien that is prior and superior in right to any other Lien (other than Permitted Liens): (a) with respect to any such Collateral that is a “security” (as such term is defined in the UCC) and is evidenced by a certificate, when such Collateral is delivered to the Collateral Agent with duly executed stock powers with respect thereto; (b) with respect to any such Collateral that is a “security” (as such term is defined in the UCC) but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evidenced by a certificate, when UCC financing statements in appropriate form are filed in the appropriate filing offices in the jurisdiction of incorporation or formation (as the case may be) of the pledgor, or when “control” (as such term is defined in the UCC) is established by the Collateral Agent over such interests in accordance with the provision of Section 8–106 of the UCC, or any successor provision; and (c) with respect to any such Collateral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“security” (as such term is defined in the UCC), when UCC financing statements in appropriate form are filed in the appropriate filing offices in the jurisdiction of incorporation or formation (as the case may be) of the pledgor (to the extent that such security interest can be perfected by filing under the UCC) and with respect to any Copyrights, when the executed IP Notice with respect to such security interest is recorded in the U.S. Copyright Office.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6.23 </w:t>
      </w:r>
      <w:r>
        <w:rPr>
          <w:rFonts w:ascii="Times New Roman" w:hAnsi="Times New Roman"/>
          <w:color w:val="000000"/>
          <w:sz w:val="22"/>
          <w:u w:val="single"/>
        </w:rPr>
        <w:t>Casualty</w:t>
      </w:r>
      <w:r>
        <w:rPr>
          <w:rFonts w:ascii="Times New Roman" w:hAnsi="Times New Roman"/>
          <w:color w:val="000000"/>
          <w:sz w:val="22"/>
        </w:rPr>
        <w:t xml:space="preserve">. None of the businesses nor any of the Properties of any Credit Party or Subsidiary are affected by any fire, explosion, accident, drought, storm, hail, earthquake, embargo, act of God or of the public enemy or other casualty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covered by insurance) that, individually or in the aggregate, could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6.24 </w:t>
      </w:r>
      <w:r>
        <w:rPr>
          <w:rFonts w:ascii="Times New Roman" w:hAnsi="Times New Roman"/>
          <w:color w:val="000000"/>
          <w:sz w:val="22"/>
          <w:u w:val="single"/>
        </w:rPr>
        <w:t>Mortgages</w:t>
      </w:r>
      <w:r>
        <w:rPr>
          <w:rFonts w:ascii="Times New Roman" w:hAnsi="Times New Roman"/>
          <w:color w:val="000000"/>
          <w:sz w:val="22"/>
        </w:rPr>
        <w:t>. To the extent that there are any Mortgages, each of the Mortgages is effective to create in favor of the Collateral Agent, for the ratable benefit of the Benefitted Parties, a legal, valid and enforceable security interest in the Real Estate identified therein in conformity with all Applicable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Laws, except to the extent that the enforceability thereof may be limited by applicable Debtor Relief Laws affecting creditors’ rights generally and by general equitable principles of law (regardless of whether enforcement is sought in equity or at law), and, when the Mortgages and UCC financing statements in appropriate form are duly recorded at the locations identified in the Mortgages, and recording or similar taxes, if any, are paid, the Mortgages shall constitute a legal, valid and enforceable Lien on, and security interest in, all right, title and interest of the grantors thereunder in such Real Estate, in each case of the foregoing, prior and superior in right to any other Lien (other than Permitted Liens).</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VII</w:t>
      </w:r>
      <w:r>
        <w:rPr>
          <w:rFonts w:ascii="Times New Roman" w:hAnsi="Times New Roman"/>
          <w:caps/>
          <w:color w:val="000000"/>
          <w:sz w:val="22"/>
          <w:u w:val="single"/>
        </w:rPr>
        <w:b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Until all of the Obligations shall have been Paid in Full, each Credit Party hereby covenants and agrees with the Agents, the Lenders and the Issuing Bank that such Credit Party shall, and shall cause each Subsidiary to, perform all of the covenants set forth in this </w:t>
      </w:r>
      <w:r>
        <w:rPr>
          <w:rFonts w:ascii="Times New Roman" w:hAnsi="Times New Roman"/>
          <w:color w:val="000000"/>
          <w:sz w:val="22"/>
          <w:u w:val="single"/>
        </w:rPr>
        <w:t>Article VII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 </w:t>
      </w:r>
      <w:r>
        <w:rPr>
          <w:rFonts w:ascii="Times New Roman" w:hAnsi="Times New Roman"/>
          <w:color w:val="000000"/>
          <w:sz w:val="22"/>
          <w:u w:val="single"/>
        </w:rPr>
        <w:t>Financial Statements and Other Reports</w:t>
      </w:r>
      <w:r>
        <w:rPr>
          <w:rFonts w:ascii="Times New Roman" w:hAnsi="Times New Roman"/>
          <w:color w:val="000000"/>
          <w:sz w:val="22"/>
        </w:rPr>
        <w:t>. The Borrower will deliver, or will cause to be delivered,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Quarterly Financial Statements</w:t>
      </w:r>
      <w:r>
        <w:rPr>
          <w:rFonts w:ascii="Times New Roman" w:hAnsi="Times New Roman"/>
          <w:color w:val="000000"/>
          <w:sz w:val="22"/>
        </w:rPr>
        <w:t>. Upon the earlier of the date that (x) is forty-five (45) calendar days after the end of each Fiscal Quarter and (y) such information is filed with the SEC, (i) the unaudited consolidated and consolidating balance sheets of the Credit Parties and Subsidiaries as of the end of such Fiscal Quarter, (ii) the related consolidated and consolidating statements of income and cash flows of the Credit Parties and Subsidiaries for such Fiscal Quarter, and (iii) the related consolidated statements of stockholders’ equity of the Credit Parties and Subsidiaries, on a consolidated basis (including, for purposes of clarity, each Regulated Entity), for such Fiscal Quarter and for the period from the beginning of the then current Fiscal Year to the end of such Fiscal Quarter, setting forth, in each case in comparative form, the corresponding figures for the corresponding periods of the immediately prior Fiscal Year, all in reasonable detail and consistent in all material respects with the manner of presentation as of the Closing Date, together with a Financial Officer Certification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Annual Financial Statements</w:t>
      </w:r>
      <w:r>
        <w:rPr>
          <w:rFonts w:ascii="Times New Roman" w:hAnsi="Times New Roman"/>
          <w:color w:val="000000"/>
          <w:sz w:val="22"/>
        </w:rPr>
        <w:t>. Commencing with the Fiscal Year ending December 31, 2024, upon the earlier of the date that (x) is one hundred twenty (120) calendar days after the end of each Fiscal Year and (y) such information is filed with the SEC: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the audited consolidated balance sheets, and unaudited consolidating balance sheets of the Credit Parties and Subsidiaries as of the end of such Fiscal Year and the related audited consolidated, and unaudited consolidating, statements of income and cash flows of the Credit Parties and Subsidiaries for such Fiscal Year, and (B) the related audited statement of consolidated stockholders’ equity for the Credit Parties and Subsidiaries, on a consolidated basis (including, for purposes of clarity, each Regulated Entity) for such Fiscal Year, setting forth, in each case in comparative form, the corresponding figures for the previous Fiscal Year, in reasonable detail and consistent in all material respects with the manner of presentation as of the Closing Date, together with a Financial Officer Certification with respect thereto;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with respect to such audited consolidated financial statements, a report thereon of Forvis, LLP, or other independent certified public accountants selected by the Borrower and reasonably acceptable to the Administrative Agent, which report shall be unqualified as to going concern and scope of audit (except to the extent any qualification results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from a current maturity of any Indebtedness under this Agreement), and shall state that such consolidated financial statements fairly present, in all material respects, the consolidated financial position of the Credit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Parties and Subsidiaries as of the dates indicated, and the results of their operations and their cash flows for the periods indicated, in conformity with GAAP applied on a basis consistent with prior years (except as otherwise disclosed in such financial statements), and </w:t>
      </w:r>
      <w:r>
        <w:rPr>
          <w:rFonts w:ascii="Times New Roman" w:hAnsi="Times New Roman"/>
          <w:color w:val="000000"/>
          <w:sz w:val="22"/>
          <w:u w:val="single"/>
        </w:rPr>
        <w:t>further</w:t>
      </w:r>
      <w:r>
        <w:rPr>
          <w:rFonts w:ascii="Times New Roman" w:hAnsi="Times New Roman"/>
          <w:color w:val="000000"/>
          <w:sz w:val="22"/>
        </w:rPr>
        <w:t>, that the examination by such accountants in connection with such consolidated financial statements has been made in accordance with generally accepted auditing standards);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Compliance Certificate; Summaries / Schedules</w:t>
      </w:r>
      <w:r>
        <w:rPr>
          <w:rFonts w:ascii="Times New Roman" w:hAnsi="Times New Roman"/>
          <w:color w:val="000000"/>
          <w:sz w:val="22"/>
        </w:rPr>
        <w:t xml:space="preserve">. Together with each delivery of financial statements pursuant to the foregoing </w:t>
      </w:r>
      <w:r>
        <w:rPr>
          <w:rFonts w:ascii="Times New Roman" w:hAnsi="Times New Roman"/>
          <w:color w:val="000000"/>
          <w:sz w:val="22"/>
          <w:u w:val="single"/>
        </w:rPr>
        <w:t>clauses (a</w:t>
      </w:r>
      <w:r>
        <w:rPr>
          <w:rFonts w:ascii="Times New Roman" w:hAnsi="Times New Roman"/>
          <w:color w:val="000000"/>
          <w:sz w:val="22"/>
        </w:rPr>
        <w:t>) and/or (</w:t>
      </w:r>
      <w:r>
        <w:rPr>
          <w:rFonts w:ascii="Times New Roman" w:hAnsi="Times New Roman"/>
          <w:color w:val="000000"/>
          <w:sz w:val="22"/>
          <w:u w:val="single"/>
        </w:rPr>
        <w:t>b</w:t>
      </w:r>
      <w:r>
        <w:rPr>
          <w:rFonts w:ascii="Times New Roman" w:hAnsi="Times New Roman"/>
          <w:color w:val="000000"/>
          <w:sz w:val="22"/>
        </w:rPr>
        <w:t xml:space="preserve">): (i) a duly completed Compliance Certificate; and (ii) summaries / schedules prepared by management of the Borrower, accompanied by a Financial Officer Certification with respect thereto, setting forth (A) principal and interest payments made by the Credit Parties and Subsidiaries (other than any Regulated Entities) with respect to Indebtedness owing by any Credit Party or Subsidiary (other than any Regulated Entity) to any Regulated Entity, (B) Indebtedness owing by any Credit Party or Subsidiary (other than any Regulated Entity) to any Regulated Entity, in any such case, that is eliminated upon consolidation in accordance with GAAP, and (C) with respect to each consolidating financial statement contemporaneously delivered, columns demonstrating such results (I) calculated on a combined basis with respect to the Regulated Entities only, and otherwise prepared in accordance with GAAP, and (II) calculated on a combined basis with respect to the Credit Parties and Subsidiaries, but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all Regulated Entities, and otherwise prepared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Annual Budget</w:t>
      </w:r>
      <w:r>
        <w:rPr>
          <w:rFonts w:ascii="Times New Roman" w:hAnsi="Times New Roman"/>
          <w:color w:val="000000"/>
          <w:sz w:val="22"/>
        </w:rPr>
        <w:t xml:space="preserve">. Within sixty (60) calendar days following the end of each Fiscal Year, forecasts prepared by management of the Borrower, in form reasonably satisfactory to the Administrative Agent, of consolidated balance sheets, statements of income or operations and statements of cash flows of (i) the Credit Parties and Subsidiaries, on a consolidated basis (including each Regulated Entity), (ii) the Credit Parties, on a consolidated basis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including any Regulated Entities), and (iii) the Regulated Entities, on a combined basis, in each case of the foregoing, on a quarterly basis for the immediately following Fiscal Year (including the Fiscal Year in which the Revolving Commitment Termination Date or the Maturity Date for any Loan occurs);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Statutory Accounting Principles Statement</w:t>
      </w:r>
      <w:r>
        <w:rPr>
          <w:rFonts w:ascii="Times New Roman" w:hAnsi="Times New Roman"/>
          <w:color w:val="000000"/>
          <w:sz w:val="22"/>
        </w:rPr>
        <w:t>. Within forty-five (45) calendar days following the end of each Fiscal Quarter (other than any such Fiscal Quarter whose end date corresponds with the end date of a Fiscal Year), and within ninety (90) calendar days following the end of each Fiscal Year, statutory accounting principles statements for (to the extent applicable) each Regulated Entity for such Fiscal Quarter or Fiscal Year,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Information Regarding Credit Parties</w:t>
      </w:r>
      <w:r>
        <w:rPr>
          <w:rFonts w:ascii="Times New Roman" w:hAnsi="Times New Roman"/>
          <w:color w:val="000000"/>
          <w:sz w:val="22"/>
        </w:rPr>
        <w:t>. Each Credit Party will furnish to the Collateral Agent prior written notice of any change: (i) in such Credit Party’s legal name; (ii) in such Credit Party’s corporate or organizational structure; (iii) in such Credit Party’s Federal Taxpayer Identification Number; (iv) in such Credit Party’s jurisdiction of incorporation, formation or organization, as the case may be; or (v) in the address of any Credit Party’s chief executive office, its principal place of business, any office in which it, or any of its Subsidiaries, maintains business books and/or records, or any other office or facility at which any Collateral owned by it is located (including the establishment of any such new office or facility);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Notice of Default, Event of Default and Material Adverse Effect</w:t>
      </w:r>
      <w:r>
        <w:rPr>
          <w:rFonts w:ascii="Times New Roman" w:hAnsi="Times New Roman"/>
          <w:color w:val="000000"/>
          <w:sz w:val="22"/>
        </w:rPr>
        <w:t>. Promptly (and, in any event within two (2) Business Days) upon any Authorized Officer of any Credit Party obtaining actual knowledge: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of any condition or event that constitutes a Default or an Event of Default, or that notice has been given to any Credit Party with respect thereto;</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that any Person has given any notice to any Credit Party or any Subsidiary of the occurrence of, or taken any other action with respect to, any event or condition set forth in </w:t>
      </w:r>
      <w:r>
        <w:rPr>
          <w:rFonts w:ascii="Times New Roman" w:hAnsi="Times New Roman"/>
          <w:color w:val="000000"/>
          <w:sz w:val="22"/>
          <w:u w:val="single"/>
        </w:rPr>
        <w:t>Section 9.1(b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of the occurrence of any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of the institution or any Credit Party’s receipt of any threat in writing of the institution of any action, suit, investigation or proceeding against or affecting any Credit Party or any Subsidiary, including any such investigation or proceeding by any Insurance Regulatory Authority or other Governmental Authority (other than routine periodic inquiries, investigations or reviews), if an adverse determination in respect thereof could reasonably be expected to have, individually or in the aggregate, a Material Adverse Effect;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of the receipt by any Credit Party or any Subsidiary from any Insurance Regulatory Authority or other Governmental Authority of any notice of any actual or threatened suspension, limitation or revocation of, failure to renew, imposition of any restraining order, escrow or impoundment of funds in connection with, or the taking of any other materially adverse action in respect of, any material license, permit, accreditation or authorization of any Credit Party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one if its Authorized Officers specifying the nature and period of existence of such condition, event or change, or specifying the notice given and action taken by any such Person and the nature of such claimed Event of Default, Default, event or condition or change, and what action the Credit Parties have taken, are taking and propose to take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ERISA</w:t>
      </w:r>
      <w:r>
        <w:rPr>
          <w:rFonts w:ascii="Times New Roman" w:hAnsi="Times New Roman"/>
          <w:color w:val="000000"/>
          <w:sz w:val="22"/>
        </w:rPr>
        <w:t>. Promptly (and in any event within five (5) Business Days) upon any Authorized Officer of any Credit Party obtaining knowledge: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promptly upon becoming aware of the occurrence of, or forthcoming occurrence of, any ERISA Event, a written notice specifying the nature thereof, what action any Credit Party or any Subsidiary, or any of their respective ERISA Affiliates, has taken, is taking or proposes to take with respect thereto and, when known, any action taken or threatened by the IRS, the U.S. Department of Labor or the PBGC with respect thereto;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promptly upon reasonable request of the Lender, copies of each Schedule B (Actuarial Information) to the annual report (Form 5500 Series) filed by any Credit Party or any Subsidiary, or any of their respective ERISA Affiliates, with respect to each Benefit Plan;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promptly after their receipt, copies of all notices received by any Credit Party or any Subsidiary, any of their respective ERISA Affiliates, from a Multiemployer Plan sponsor concerning an ERISA Event;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Certain Specified Transactions</w:t>
      </w:r>
      <w:r>
        <w:rPr>
          <w:rFonts w:ascii="Times New Roman" w:hAnsi="Times New Roman"/>
          <w:color w:val="000000"/>
          <w:sz w:val="22"/>
        </w:rPr>
        <w:t>. Concurrently with delivery of each Compliance Certificate, notice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the occurrence and amount of Net Cash Proceeds of any Asset Sale or Involuntary Disposition (in each case, regardless of whether the Net Cash Proceeds therefrom have already been, or are anticipated to be, reinvested pursuant to the reinvestment provisions of </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2.9(c)(ii</w:t>
      </w:r>
      <w:r>
        <w:rPr>
          <w:rFonts w:ascii="Times New Roman" w:hAnsi="Times New Roman"/>
          <w:color w:val="000000"/>
          <w:sz w:val="22"/>
        </w:rPr>
        <w:t xml:space="preserve">))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of One-Hundred Thousand Dollars ($100,000) for any individual Asset Sale or Involuntary Disposition, or any series of related Asset Sales or Involuntary Dispositions;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occurrence of any Debt Transaction and the amount of Net Cash Proceeds therefrom;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Changes in Accounting or Financial Reporting Practices</w:t>
      </w:r>
      <w:r>
        <w:rPr>
          <w:rFonts w:ascii="Times New Roman" w:hAnsi="Times New Roman"/>
          <w:color w:val="000000"/>
          <w:sz w:val="22"/>
        </w:rPr>
        <w:t>. Promptly and, in any event, within ten (10) Business Days after implementation thereof, notice of any material change in accounting policies or financial reporting practices of any Credit Party, any Regulated Entity or any of their respective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Insurance Filings</w:t>
      </w:r>
      <w:r>
        <w:rPr>
          <w:rFonts w:ascii="Times New Roman" w:hAnsi="Times New Roman"/>
          <w:color w:val="000000"/>
          <w:sz w:val="22"/>
        </w:rPr>
        <w:t>. Within fifteen (15) Business Days after the required filing date, copies of any annual statement or quarterly statement required to be filed with any Insurance Regulatory Authority by any Credit Party or any Subsidiary, in each case of the foregoing, in the form filed with such Insurance Regulatory Authority in conformity with the requirements thereof;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SEC Filings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Promptly after the same are filed, copies of each annual report, proxy or financial statement or other report or communication sent to the stockholders of the Borrower and copies of all annual, regular, periodic and special reports and registration statements that any Credit Party may file or be required to file with the SEC under Section 13 or 15(d) of the Exchange Act;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documents required to be delivered pursuant to this </w:t>
      </w:r>
      <w:r>
        <w:rPr>
          <w:rFonts w:ascii="Times New Roman" w:hAnsi="Times New Roman"/>
          <w:color w:val="000000"/>
          <w:sz w:val="22"/>
          <w:u w:val="single"/>
        </w:rPr>
        <w:t>Section 7.1(l)</w:t>
      </w:r>
      <w:r>
        <w:rPr>
          <w:rFonts w:ascii="Times New Roman" w:hAnsi="Times New Roman"/>
          <w:color w:val="000000"/>
          <w:sz w:val="20"/>
        </w:rPr>
        <w:t xml:space="preserve"> </w:t>
      </w:r>
      <w:r>
        <w:rPr>
          <w:rFonts w:ascii="Times New Roman" w:hAnsi="Times New Roman"/>
          <w:color w:val="000000"/>
          <w:sz w:val="22"/>
        </w:rPr>
        <w:t>shall be deemed to have been delivered on the date (i) on which the Borrower posts such documents, or provides a link thereto on the Borrower’s website or (ii) on which such documents are posted on the Borrower’s behalf on a Platform, if any to which each Lender and the Administrative Agent have access (whether a commercial, third-party website or whether sponsored by the Administrative Agent); provided, further that to the extent that any information contained in materials furnished pursuant to this clause (l) is duplicative of information required to be delivered under clauses (a) or (b) above, the Borrower shall not be separately required to furnish such information under clauses (a) or (b)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Promptly and, in any event, within five (5)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Regulated Subsidiary or any of their respective Subsidiaries, except to the extent such delivery is prohibited by any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Other Information</w:t>
      </w:r>
      <w:r>
        <w:rPr>
          <w:rFonts w:ascii="Times New Roman" w:hAnsi="Times New Roman"/>
          <w:color w:val="000000"/>
          <w:sz w:val="22"/>
        </w:rPr>
        <w:t xml:space="preserve">. (i) Promptly upon their becoming available, copies of all financial statements, reports, notices and proxy statements sent, or made available, generally by the Borrower to its security holders acting in such capacity, or by any other Credit Party or Subsidiary to its security holders, if any, other than the Credit Parties and their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Credit Party shall be required to deliver to the Administrative Agent or any Lender the minutes of any meeting of its board of directors or managers (or equivalent governing body); (ii) such other information and data with respect to any Credit Party or any Subsidiary as from time to time may be reasonably requested by the Administrative Agent or the Required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Credit Party or Subsidiary shall be required to provide the Administrative Agent or the Required Lenders with any information that that is subject to attorney client privilege or constitutes attorney work product; and (iii) prompt written notice of any change to the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119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 set forth in any Beneficial Ownership Certificate that would result in a change to the list of beneficial owners set forth therein.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notice delivered pursuant to the foregoing </w:t>
      </w:r>
      <w:r>
        <w:rPr>
          <w:rFonts w:ascii="Times New Roman" w:hAnsi="Times New Roman"/>
          <w:color w:val="000000"/>
          <w:sz w:val="22"/>
          <w:u w:val="single"/>
        </w:rPr>
        <w:t>clauses (g</w:t>
      </w:r>
      <w:r>
        <w:rPr>
          <w:rFonts w:ascii="Times New Roman" w:hAnsi="Times New Roman"/>
          <w:color w:val="000000"/>
          <w:sz w:val="22"/>
        </w:rPr>
        <w:t>) through (</w:t>
      </w:r>
      <w:r>
        <w:rPr>
          <w:rFonts w:ascii="Times New Roman" w:hAnsi="Times New Roman"/>
          <w:color w:val="000000"/>
          <w:sz w:val="22"/>
          <w:u w:val="single"/>
        </w:rPr>
        <w:t>h</w:t>
      </w:r>
      <w:r>
        <w:rPr>
          <w:rFonts w:ascii="Times New Roman" w:hAnsi="Times New Roman"/>
          <w:color w:val="000000"/>
          <w:sz w:val="22"/>
        </w:rPr>
        <w:t xml:space="preserve">) shall be accompanied by a statement of an Authorized Officer of the Borrower setting forth details of the occurrence referred to therein and stating what action(s) the Credit Parties have taken, and/or propose to take, with respect thereto. Each notice delivered pursuant to the foregoing </w:t>
      </w:r>
      <w:r>
        <w:rPr>
          <w:rFonts w:ascii="Times New Roman" w:hAnsi="Times New Roman"/>
          <w:color w:val="000000"/>
          <w:sz w:val="22"/>
          <w:u w:val="single"/>
        </w:rPr>
        <w:t>clause (g</w:t>
      </w:r>
      <w:r>
        <w:rPr>
          <w:rFonts w:ascii="Times New Roman" w:hAnsi="Times New Roman"/>
          <w:color w:val="000000"/>
          <w:sz w:val="22"/>
        </w:rPr>
        <w:t>) shall describe with particularity any and all provisions of this Agreement and any other Credit Document that have been breached.</w:t>
      </w:r>
    </w:p>
    <w:p>
      <w:pPr>
        <w:pStyle w:val="TextBody"/>
        <w:bidi w:val="0"/>
        <w:spacing w:before="0" w:after="240"/>
        <w:jc w:val="both"/>
        <w:rPr>
          <w:rFonts w:ascii="Times New Roman" w:hAnsi="Times New Roman"/>
          <w:sz w:val="20"/>
        </w:rPr>
      </w:pPr>
      <w:bookmarkStart w:id="26" w:name="ignore32"/>
      <w:bookmarkEnd w:id="26"/>
      <w:r>
        <w:rPr>
          <w:rFonts w:ascii="Times New Roman" w:hAnsi="Times New Roman"/>
          <w:color w:val="000000"/>
          <w:sz w:val="22"/>
        </w:rPr>
        <w:t>The Borrower hereby acknowledges that, at any time after the consummation of a Qualifying IPO, (a) the Administrative Agent will make available to the Lenders the Borrower Materials by posting the Borrower Materials on the Platform and (b) certain of the Lenders (each, a “</w:t>
      </w:r>
      <w:r>
        <w:rPr>
          <w:rFonts w:ascii="Times New Roman" w:hAnsi="Times New Roman"/>
          <w:i/>
          <w:color w:val="000000"/>
          <w:sz w:val="22"/>
          <w:u w:val="single"/>
        </w:rPr>
        <w:t>Public Lender</w:t>
      </w:r>
      <w:r>
        <w:rPr>
          <w:rFonts w:ascii="Times New Roman" w:hAnsi="Times New Roman"/>
          <w:color w:val="000000"/>
          <w:sz w:val="20"/>
        </w:rPr>
        <w:t>”</w:t>
      </w:r>
      <w:r>
        <w:rPr>
          <w:rFonts w:ascii="Times New Roman" w:hAnsi="Times New Roman"/>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w:t>
      </w:r>
      <w:r>
        <w:rPr>
          <w:rFonts w:ascii="Times New Roman" w:hAnsi="Times New Roman"/>
          <w:color w:val="000000"/>
          <w:sz w:val="20"/>
        </w:rPr>
        <w:t xml:space="preserve">” </w:t>
      </w:r>
      <w:r>
        <w:rPr>
          <w:rFonts w:ascii="Times New Roman" w:hAnsi="Times New Roman"/>
          <w:color w:val="000000"/>
          <w:sz w:val="22"/>
        </w:rPr>
        <w:t>which, at a minimum, shall mean that the word “</w:t>
      </w:r>
      <w:bookmarkStart w:id="27" w:name="ignore33"/>
      <w:bookmarkEnd w:id="27"/>
      <w:r>
        <w:rPr>
          <w:rFonts w:ascii="Times New Roman" w:hAnsi="Times New Roman"/>
          <w:color w:val="000000"/>
          <w:sz w:val="22"/>
        </w:rPr>
        <w:t>PUBLIC</w:t>
      </w:r>
      <w:r>
        <w:rPr>
          <w:rFonts w:ascii="Times New Roman" w:hAnsi="Times New Roman"/>
          <w:color w:val="000000"/>
          <w:sz w:val="20"/>
        </w:rPr>
        <w:t xml:space="preserve">” </w:t>
      </w:r>
      <w:r>
        <w:rPr>
          <w:rFonts w:ascii="Times New Roman" w:hAnsi="Times New Roman"/>
          <w:color w:val="000000"/>
          <w:sz w:val="22"/>
        </w:rPr>
        <w:t>shall appear prominently on the first page thereof; (x) by marking Borrower Materials “</w:t>
      </w:r>
      <w:bookmarkStart w:id="28" w:name="ignore34"/>
      <w:bookmarkEnd w:id="28"/>
      <w:r>
        <w:rPr>
          <w:rFonts w:ascii="Times New Roman" w:hAnsi="Times New Roman"/>
          <w:color w:val="000000"/>
          <w:sz w:val="22"/>
        </w:rPr>
        <w:t>PUBLIC</w:t>
      </w:r>
      <w:r>
        <w:rPr>
          <w:rFonts w:ascii="Times New Roman" w:hAnsi="Times New Roman"/>
          <w:color w:val="000000"/>
          <w:sz w:val="20"/>
        </w:rPr>
        <w:t>”</w:t>
      </w:r>
      <w:r>
        <w:rPr>
          <w:rFonts w:ascii="Times New Roman" w:hAnsi="Times New Roman"/>
          <w:color w:val="000000"/>
          <w:sz w:val="22"/>
        </w:rPr>
        <w:t>,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to the extent such Borrower Materials constitute confidential information, they shall be treated as set forth in </w:t>
      </w:r>
      <w:r>
        <w:rPr>
          <w:rFonts w:ascii="Times New Roman" w:hAnsi="Times New Roman"/>
          <w:color w:val="000000"/>
          <w:sz w:val="22"/>
          <w:u w:val="single"/>
        </w:rPr>
        <w:t>Section 11.14</w:t>
      </w:r>
      <w:r>
        <w:rPr>
          <w:rFonts w:ascii="Times New Roman" w:hAnsi="Times New Roman"/>
          <w:color w:val="000000"/>
          <w:sz w:val="22"/>
        </w:rPr>
        <w:t>); (y) all Borrower Materials marked “</w:t>
      </w:r>
      <w:bookmarkStart w:id="29" w:name="ignore35"/>
      <w:bookmarkEnd w:id="29"/>
      <w:r>
        <w:rPr>
          <w:rFonts w:ascii="Times New Roman" w:hAnsi="Times New Roman"/>
          <w:color w:val="000000"/>
          <w:sz w:val="22"/>
        </w:rPr>
        <w:t>PUBLIC</w:t>
      </w:r>
      <w:r>
        <w:rPr>
          <w:rFonts w:ascii="Times New Roman" w:hAnsi="Times New Roman"/>
          <w:color w:val="000000"/>
          <w:sz w:val="20"/>
        </w:rPr>
        <w:t xml:space="preserve">” </w:t>
      </w:r>
      <w:r>
        <w:rPr>
          <w:rFonts w:ascii="Times New Roman" w:hAnsi="Times New Roman"/>
          <w:color w:val="000000"/>
          <w:sz w:val="22"/>
        </w:rPr>
        <w:t>are permitted to be made available through a portion of the Platform designated “</w:t>
      </w:r>
      <w:bookmarkStart w:id="30" w:name="ignore36"/>
      <w:bookmarkEnd w:id="30"/>
      <w:r>
        <w:rPr>
          <w:rFonts w:ascii="Times New Roman" w:hAnsi="Times New Roman"/>
          <w:color w:val="000000"/>
          <w:sz w:val="22"/>
        </w:rPr>
        <w:t>Public Side Information</w:t>
      </w:r>
      <w:r>
        <w:rPr>
          <w:rFonts w:ascii="Times New Roman" w:hAnsi="Times New Roman"/>
          <w:color w:val="000000"/>
          <w:sz w:val="20"/>
        </w:rPr>
        <w:t>”</w:t>
      </w:r>
      <w:r>
        <w:rPr>
          <w:rFonts w:ascii="Times New Roman" w:hAnsi="Times New Roman"/>
          <w:color w:val="000000"/>
          <w:sz w:val="22"/>
        </w:rPr>
        <w:t>; and (z) the Administrative Agent and the Arrangers shall be entitled to treat any Borrower Materials that are not marked “</w:t>
      </w:r>
      <w:bookmarkStart w:id="31" w:name="ignore37"/>
      <w:bookmarkEnd w:id="31"/>
      <w:r>
        <w:rPr>
          <w:rFonts w:ascii="Times New Roman" w:hAnsi="Times New Roman"/>
          <w:color w:val="000000"/>
          <w:sz w:val="22"/>
        </w:rPr>
        <w:t>PUBLIC</w:t>
      </w:r>
      <w:r>
        <w:rPr>
          <w:rFonts w:ascii="Times New Roman" w:hAnsi="Times New Roman"/>
          <w:color w:val="000000"/>
          <w:sz w:val="20"/>
        </w:rPr>
        <w:t xml:space="preserve">” </w:t>
      </w:r>
      <w:r>
        <w:rPr>
          <w:rFonts w:ascii="Times New Roman" w:hAnsi="Times New Roman"/>
          <w:color w:val="000000"/>
          <w:sz w:val="22"/>
        </w:rPr>
        <w:t>as being suitable only for posting on a portion of the Platform not designated “</w:t>
      </w:r>
      <w:bookmarkStart w:id="32" w:name="ignore38"/>
      <w:bookmarkEnd w:id="32"/>
      <w:r>
        <w:rPr>
          <w:rFonts w:ascii="Times New Roman" w:hAnsi="Times New Roman"/>
          <w:color w:val="000000"/>
          <w:sz w:val="22"/>
        </w:rPr>
        <w:t>Public Side Information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7.2 </w:t>
      </w:r>
      <w:r>
        <w:rPr>
          <w:rFonts w:ascii="Times New Roman" w:hAnsi="Times New Roman"/>
          <w:color w:val="000000"/>
          <w:sz w:val="22"/>
          <w:u w:val="single"/>
        </w:rPr>
        <w:t>Existence</w:t>
      </w:r>
      <w:r>
        <w:rPr>
          <w:rFonts w:ascii="Times New Roman" w:hAnsi="Times New Roman"/>
          <w:color w:val="000000"/>
          <w:sz w:val="22"/>
        </w:rPr>
        <w:t xml:space="preserve">. Each Credit Party will, and will cause each of its Subsidiaries to, at all times preserve, and keep in full force and effect: (a) its existence; and (b) except to the extent that failure to do so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reasonably be expected to result in a Material Adverse Effect, all rights and franchises, licenses and permits material to its business, except to the extent permitted by </w:t>
      </w:r>
      <w:r>
        <w:rPr>
          <w:rFonts w:ascii="Times New Roman" w:hAnsi="Times New Roman"/>
          <w:color w:val="000000"/>
          <w:sz w:val="22"/>
          <w:u w:val="single"/>
        </w:rPr>
        <w:t>Section 8.9</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constituting an Asset Sale.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7.3 </w:t>
      </w:r>
      <w:r>
        <w:rPr>
          <w:rFonts w:ascii="Times New Roman" w:hAnsi="Times New Roman"/>
          <w:color w:val="000000"/>
          <w:sz w:val="22"/>
          <w:u w:val="single"/>
        </w:rPr>
        <w:t>Payment of Taxes and Claims</w:t>
      </w:r>
      <w:r>
        <w:rPr>
          <w:rFonts w:ascii="Times New Roman" w:hAnsi="Times New Roman"/>
          <w:color w:val="000000"/>
          <w:sz w:val="22"/>
        </w:rPr>
        <w:t xml:space="preserve">. Each Credit Party will, and will cause each of its Subsidiaries to, pay: (a) all federal, state and other material taxes imposed upon it or any of its Properties, or in respect of any of its income, businesses or franchises, before any penalty or fine accrues thereon; and (b) all claims (including claims for labor, services, materials and supplies) for sums that have become due and payable and that, by law, have or may become a Lien upon any of its Properties, prior to the time when any penalty or fine shall be incurred with respect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such tax or claim need be paid if it is being contested in good faith by appropriate proceedings promptly instituted and diligently conducted, so long as (i) adequate reserve or other appropriate provision, as shall be required in conformity with GAAP, shall have been made therefor, (ii) in the case of a tax or claim which has or may become a Lien against any of the Collateral, such contest proceedings conclusively operate to stay the sale of any portion of the Collateral to satisfy such tax or claim and (iii) the failure to make payment pending such contest could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reasonably be expected to result in a Material Adverse Effect. No Credit Party will, nor will it permit any of its Subsidiaries to, file, or consent to the filing of, any consolidated income tax return with any Person (other than any other Credit Party or Subsidiary).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7.4 </w:t>
      </w:r>
      <w:r>
        <w:rPr>
          <w:rFonts w:ascii="Times New Roman" w:hAnsi="Times New Roman"/>
          <w:color w:val="000000"/>
          <w:sz w:val="22"/>
          <w:u w:val="single"/>
        </w:rPr>
        <w:t>Maintenance of Properties</w:t>
      </w:r>
      <w:r>
        <w:rPr>
          <w:rFonts w:ascii="Times New Roman" w:hAnsi="Times New Roman"/>
          <w:color w:val="000000"/>
          <w:sz w:val="22"/>
        </w:rPr>
        <w:t xml:space="preserve">. Each Credit Party will, and will cause each of its Subsidiaries to, maintain, or cause to be maintained, (a) in good repair, working order and condition, ordinary wear and tear excepted, all material properties used or useful in the business of any Credit Party or Subsidiary, and, from time to time, will make, or cause to be made, all appropriate repairs, renewals and replacements thereof, and (b) all material IP Rights necessary for the conduct of its business as conducted on the Closing Date, in each case of the foregoing of this </w:t>
      </w:r>
      <w:r>
        <w:rPr>
          <w:rFonts w:ascii="Times New Roman" w:hAnsi="Times New Roman"/>
          <w:color w:val="000000"/>
          <w:sz w:val="22"/>
          <w:u w:val="single"/>
        </w:rPr>
        <w:t>Section 7.4</w:t>
      </w:r>
      <w:r>
        <w:rPr>
          <w:rFonts w:ascii="Times New Roman" w:hAnsi="Times New Roman"/>
          <w:color w:val="000000"/>
          <w:sz w:val="22"/>
        </w:rPr>
        <w:t xml:space="preserve">, except where failure to do so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materially adversely affect the operations of the business of the Credit Parties and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7.5 </w:t>
      </w:r>
      <w:r>
        <w:rPr>
          <w:rFonts w:ascii="Times New Roman" w:hAnsi="Times New Roman"/>
          <w:color w:val="000000"/>
          <w:sz w:val="22"/>
          <w:u w:val="single"/>
        </w:rPr>
        <w:t>Insurance</w:t>
      </w:r>
      <w:r>
        <w:rPr>
          <w:rFonts w:ascii="Times New Roman" w:hAnsi="Times New Roman"/>
          <w:color w:val="000000"/>
          <w:sz w:val="22"/>
        </w:rPr>
        <w:t xml:space="preserve">. The Credit Parties will maintain, or cause to be maintained, with financially sound and licensed insurers, property insurance, such public liability insurance, third-party property damage insurance with respect to liabilities, losses or damage in respect of the Properties and businesses of each Credit Party and each Subsidiary as may customarily be carried or maintained under similar circumstances by Persons of established reputation engaged in similar businesses, in each case of the foregoing, in such amounts, with such deductibles, covering such risks and otherwise on such terms and conditions as shall be customary for such Persons. Without limiting the generality of the foregoing, each Credit Party and each Subsidiary will maintain, or cause to be maintained: (a) flood insurance with respect to each Flood Hazard Property, if any, that is located in a community that participates in the U.S. National Flood Insurance Program, in each case of the foregoing, in compliance with any applicable regulations of the Federal Reserve Board; and (b) replacement value casualty insurance on the Collateral under such policies of insurance, with such insurance companies, in such amounts, with such deductibles, and covering such risks as are at all times carried or maintained under similar circumstances by Persons of established reputation engaged in similar businesses. Each such policy of insurance shall, at all times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the date that is thirty (30) calendar days after the Closing Date (or by such later date as the Collateral Agent may agree in its sole discretion): (i) in the case of each casualty insurance policy, contain a lenders’ loss payable clause or endorsement, reasonably satisfactory in form and substance to the Collateral Agent, that names the Collateral Agent, on behalf of the Benefitted Parties, as the lender’s loss payee thereunder and provides for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thirty (30) calendar days’ prior written notice (or such shorter prior written notice as may be agreed by the Collateral Agent in its reasonable discretion) to the Collateral Agent of any modification or cancellation of such policy; and (ii) in the case of each liability insurance policy, contain an endorsement, reasonably satisfactory in form and substance to the Collateral Agent, that names the Collateral Agent, on behalf of the Benefitted Parties, as an additional insured thereunder and provides for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thirty (30) calendar days’ prior written notice (or such shorter prior written notice as may be agreed by the Collateral Agent in its reasonable discretion) to the Collateral Agent of any modification or cancellation of such policy.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7.6 </w:t>
      </w:r>
      <w:r>
        <w:rPr>
          <w:rFonts w:ascii="Times New Roman" w:hAnsi="Times New Roman"/>
          <w:color w:val="000000"/>
          <w:sz w:val="22"/>
          <w:u w:val="single"/>
        </w:rPr>
        <w:t>Inspections</w:t>
      </w:r>
      <w:r>
        <w:rPr>
          <w:rFonts w:ascii="Times New Roman" w:hAnsi="Times New Roman"/>
          <w:color w:val="000000"/>
          <w:sz w:val="22"/>
        </w:rPr>
        <w:t xml:space="preserve">. Each Credit Party will, and will cause each of its Subsidiaries to, permit representatives and independent contractors of the Administrative Agent (who may be accompanied by representatives and independent contractors of the Lenders) to visit and inspect any of its Properties, to conduct field audits,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no less than five (5) Business Days advance written notice to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so long as an Event of Default has occurred and is continuing, the Administrative Agent (or any of its representatives or independent contractors) may do any of the foregoing at the expense of the Borrower at any time during normal business hours and without advance written notice, and (ii) unless an Event of Default has occurred and is continuing, the Borrower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responsible for the expense of any such inspections other than one (1) inspection per Fiscal Year by the Administrative Agent. Notwithstanding anything to the contrary in this </w:t>
      </w:r>
      <w:r>
        <w:rPr>
          <w:rFonts w:ascii="Times New Roman" w:hAnsi="Times New Roman"/>
          <w:color w:val="000000"/>
          <w:sz w:val="22"/>
          <w:u w:val="single"/>
        </w:rPr>
        <w:t>Section 7.6</w:t>
      </w:r>
      <w:r>
        <w:rPr>
          <w:rFonts w:ascii="Times New Roman" w:hAnsi="Times New Roman"/>
          <w:color w:val="000000"/>
          <w:sz w:val="22"/>
        </w:rPr>
        <w:t>, neither any Credit Party nor any Subsidiary will be required to disclose or permit the inspection or discussion of, any document, information or other matter (x) in respect of which disclosure to the Administrative Agent and/or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Lenders (or any of their respective representatives) is prohibited by Applicable Law, fiduciary duty or any binding agreement, (y) that is subject to attorney client or similar privilege or constitutes attorney work product, or (z) that constitutes non-financial trade secrets or non-financial proprietary information;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Credit Party or any Subsidiary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provide information that otherwise would be required to be provided under this </w:t>
      </w:r>
      <w:r>
        <w:rPr>
          <w:rFonts w:ascii="Times New Roman" w:hAnsi="Times New Roman"/>
          <w:color w:val="000000"/>
          <w:sz w:val="22"/>
          <w:u w:val="single"/>
        </w:rPr>
        <w:t>Section 7.6</w:t>
      </w:r>
      <w:r>
        <w:rPr>
          <w:rFonts w:ascii="Times New Roman" w:hAnsi="Times New Roman"/>
          <w:color w:val="000000"/>
          <w:sz w:val="20"/>
        </w:rPr>
        <w:t xml:space="preserve"> </w:t>
      </w:r>
      <w:r>
        <w:rPr>
          <w:rFonts w:ascii="Times New Roman" w:hAnsi="Times New Roman"/>
          <w:color w:val="000000"/>
          <w:sz w:val="22"/>
        </w:rPr>
        <w:t>in reliance on one (1) or more of the exclusions set forth in this sentence, then the Credit Parties shall use commercially reasonable efforts to provide notice to the Administrative Agent promptly upon obtaining knowledge that such information is being withheld.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7.7 </w:t>
      </w:r>
      <w:r>
        <w:rPr>
          <w:rFonts w:ascii="Times New Roman" w:hAnsi="Times New Roman"/>
          <w:color w:val="000000"/>
          <w:sz w:val="22"/>
          <w:u w:val="single"/>
        </w:rPr>
        <w:t>Compliance With Laws and Material Contracts</w:t>
      </w:r>
      <w:r>
        <w:rPr>
          <w:rFonts w:ascii="Times New Roman" w:hAnsi="Times New Roman"/>
          <w:color w:val="000000"/>
          <w:sz w:val="22"/>
        </w:rPr>
        <w:t xml:space="preserve">. Each Credit Party will comply, and shall cause each of its Subsidiaries, and all other Persons, if any, on or occupying any Facilities to comply, with: (a) the Patriot Act and all applicable OFAC rules and regulations; and (b) (i) all other Applicable Laws, and (ii) all Material Contracts and material lease agreements entered into by any Credit Party or any Subsidiary, non-compliance with which (in the case of the foregoing of this </w:t>
      </w:r>
      <w:r>
        <w:rPr>
          <w:rFonts w:ascii="Times New Roman" w:hAnsi="Times New Roman"/>
          <w:color w:val="000000"/>
          <w:sz w:val="22"/>
          <w:u w:val="single"/>
        </w:rPr>
        <w:t>clauses (b</w:t>
      </w:r>
      <w:r>
        <w:rPr>
          <w:rFonts w:ascii="Times New Roman" w:hAnsi="Times New Roman"/>
          <w:color w:val="000000"/>
          <w:sz w:val="22"/>
        </w:rPr>
        <w:t>) only) could reasonably be expected to have, individually or in the aggregate when taken together,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7.8 </w:t>
      </w:r>
      <w:r>
        <w:rPr>
          <w:rFonts w:ascii="Times New Roman" w:hAnsi="Times New Roman"/>
          <w:color w:val="000000"/>
          <w:sz w:val="22"/>
          <w:u w:val="single"/>
        </w:rPr>
        <w:t>Use of Proceeds</w:t>
      </w:r>
      <w:r>
        <w:rPr>
          <w:rFonts w:ascii="Times New Roman" w:hAnsi="Times New Roman"/>
          <w:color w:val="000000"/>
          <w:sz w:val="22"/>
        </w:rPr>
        <w:t>. The Credit Parties will use the proceeds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u w:val="single"/>
        </w:rPr>
        <w:t>Revolving Loans; Delayed Draw Term Loans</w:t>
      </w:r>
      <w:r>
        <w:rPr>
          <w:rFonts w:ascii="Times New Roman" w:hAnsi="Times New Roman"/>
          <w:color w:val="000000"/>
          <w:sz w:val="22"/>
        </w:rPr>
        <w:t xml:space="preserve">. All (i) Revolving Loans during the Revolver Availability Period for working capital and other general corporate purposes (which, for the avoidance of doubt, </w:t>
      </w:r>
      <w:r>
        <w:rPr>
          <w:rFonts w:ascii="Times New Roman" w:hAnsi="Times New Roman"/>
          <w:i/>
          <w:color w:val="000000"/>
          <w:sz w:val="22"/>
          <w:u w:val="single"/>
        </w:rPr>
        <w:t>includes</w:t>
      </w:r>
      <w:r>
        <w:rPr>
          <w:rFonts w:ascii="Times New Roman" w:hAnsi="Times New Roman"/>
          <w:color w:val="000000"/>
          <w:sz w:val="20"/>
        </w:rPr>
        <w:t xml:space="preserve"> </w:t>
      </w:r>
      <w:r>
        <w:rPr>
          <w:rFonts w:ascii="Times New Roman" w:hAnsi="Times New Roman"/>
          <w:color w:val="000000"/>
          <w:sz w:val="22"/>
        </w:rPr>
        <w:t xml:space="preserve">Investments permitted under </w:t>
      </w:r>
      <w:r>
        <w:rPr>
          <w:rFonts w:ascii="Times New Roman" w:hAnsi="Times New Roman"/>
          <w:color w:val="000000"/>
          <w:sz w:val="22"/>
          <w:u w:val="single"/>
        </w:rPr>
        <w:t>Section 8.6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i/>
          <w:color w:val="000000"/>
          <w:sz w:val="22"/>
          <w:u w:val="single"/>
        </w:rPr>
        <w:t>excludes</w:t>
      </w:r>
      <w:r>
        <w:rPr>
          <w:rFonts w:ascii="Times New Roman" w:hAnsi="Times New Roman"/>
          <w:color w:val="000000"/>
          <w:sz w:val="20"/>
        </w:rPr>
        <w:t xml:space="preserve"> </w:t>
      </w:r>
      <w:r>
        <w:rPr>
          <w:rFonts w:ascii="Times New Roman" w:hAnsi="Times New Roman"/>
          <w:color w:val="000000"/>
          <w:sz w:val="22"/>
        </w:rPr>
        <w:t xml:space="preserve">Restricted Payments) of the Credit Parties and Subsidiaries and (ii) Delayed Draw Term Loans during the DDTL Availability Period for working capital and other general corporate purposes (which, for the avoidance of doubt, </w:t>
      </w:r>
      <w:r>
        <w:rPr>
          <w:rFonts w:ascii="Times New Roman" w:hAnsi="Times New Roman"/>
          <w:i/>
          <w:color w:val="000000"/>
          <w:sz w:val="22"/>
          <w:u w:val="single"/>
        </w:rPr>
        <w:t>includes</w:t>
      </w:r>
      <w:r>
        <w:rPr>
          <w:rFonts w:ascii="Times New Roman" w:hAnsi="Times New Roman"/>
          <w:color w:val="000000"/>
          <w:sz w:val="20"/>
        </w:rPr>
        <w:t xml:space="preserve"> </w:t>
      </w:r>
      <w:r>
        <w:rPr>
          <w:rFonts w:ascii="Times New Roman" w:hAnsi="Times New Roman"/>
          <w:color w:val="000000"/>
          <w:sz w:val="22"/>
        </w:rPr>
        <w:t xml:space="preserve">Investments permitted under </w:t>
      </w:r>
      <w:r>
        <w:rPr>
          <w:rFonts w:ascii="Times New Roman" w:hAnsi="Times New Roman"/>
          <w:color w:val="000000"/>
          <w:sz w:val="22"/>
          <w:u w:val="single"/>
        </w:rPr>
        <w:t>Section 8.6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i/>
          <w:color w:val="000000"/>
          <w:sz w:val="22"/>
          <w:u w:val="single"/>
        </w:rPr>
        <w:t>excludes</w:t>
      </w:r>
      <w:r>
        <w:rPr>
          <w:rFonts w:ascii="Times New Roman" w:hAnsi="Times New Roman"/>
          <w:color w:val="000000"/>
          <w:sz w:val="20"/>
        </w:rPr>
        <w:t xml:space="preserve"> </w:t>
      </w:r>
      <w:r>
        <w:rPr>
          <w:rFonts w:ascii="Times New Roman" w:hAnsi="Times New Roman"/>
          <w:color w:val="000000"/>
          <w:sz w:val="22"/>
        </w:rPr>
        <w:t>Restricted Payments)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u w:val="single"/>
        </w:rPr>
        <w:t>Term Loan A</w:t>
      </w:r>
      <w:r>
        <w:rPr>
          <w:rFonts w:ascii="Times New Roman" w:hAnsi="Times New Roman"/>
          <w:color w:val="000000"/>
          <w:sz w:val="22"/>
        </w:rPr>
        <w:t xml:space="preserve">. The Term Loan A on the Closing Date to: (i) refinance the existing Term Loan A; (ii) pay fees, costs and expenses in connection with the closing of the Related Transaction Documents and the consummation of the Related Transactions; and (iii) for working capital and other general corporate purposes (which, for the avoidance of doubt, </w:t>
      </w:r>
      <w:r>
        <w:rPr>
          <w:rFonts w:ascii="Times New Roman" w:hAnsi="Times New Roman"/>
          <w:i/>
          <w:color w:val="000000"/>
          <w:sz w:val="22"/>
          <w:u w:val="single"/>
        </w:rPr>
        <w:t>includes</w:t>
      </w:r>
      <w:r>
        <w:rPr>
          <w:rFonts w:ascii="Times New Roman" w:hAnsi="Times New Roman"/>
          <w:color w:val="000000"/>
          <w:sz w:val="20"/>
        </w:rPr>
        <w:t xml:space="preserve"> </w:t>
      </w:r>
      <w:r>
        <w:rPr>
          <w:rFonts w:ascii="Times New Roman" w:hAnsi="Times New Roman"/>
          <w:color w:val="000000"/>
          <w:sz w:val="22"/>
        </w:rPr>
        <w:t xml:space="preserve">Investments permitted under </w:t>
      </w:r>
      <w:r>
        <w:rPr>
          <w:rFonts w:ascii="Times New Roman" w:hAnsi="Times New Roman"/>
          <w:color w:val="000000"/>
          <w:sz w:val="22"/>
          <w:u w:val="single"/>
        </w:rPr>
        <w:t>Section 8.6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i/>
          <w:color w:val="000000"/>
          <w:sz w:val="22"/>
          <w:u w:val="single"/>
        </w:rPr>
        <w:t>excludes</w:t>
      </w:r>
      <w:r>
        <w:rPr>
          <w:rFonts w:ascii="Times New Roman" w:hAnsi="Times New Roman"/>
          <w:color w:val="000000"/>
          <w:sz w:val="20"/>
        </w:rPr>
        <w:t xml:space="preserve"> </w:t>
      </w:r>
      <w:r>
        <w:rPr>
          <w:rFonts w:ascii="Times New Roman" w:hAnsi="Times New Roman"/>
          <w:color w:val="000000"/>
          <w:sz w:val="22"/>
        </w:rPr>
        <w:t>Restricted Payments)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u w:val="single"/>
        </w:rPr>
        <w:t>Incremental Term Loans</w:t>
      </w:r>
      <w:r>
        <w:rPr>
          <w:rFonts w:ascii="Times New Roman" w:hAnsi="Times New Roman"/>
          <w:color w:val="000000"/>
          <w:sz w:val="22"/>
        </w:rPr>
        <w:t>. Each Incremental Term Loan for the purpose(s) set forth in the applicable Incremental Facility Agreement establishing such Incremental Term Loan;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u w:val="single"/>
        </w:rPr>
        <w:t>Letters of Credit</w:t>
      </w:r>
      <w:r>
        <w:rPr>
          <w:rFonts w:ascii="Times New Roman" w:hAnsi="Times New Roman"/>
          <w:color w:val="000000"/>
          <w:sz w:val="22"/>
        </w:rPr>
        <w:t>. All Letters of Credit for general corporate purposes;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 violation of the terms of this Agreement or any other Credit Document or of any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7.9 </w:t>
      </w:r>
      <w:r>
        <w:rPr>
          <w:rFonts w:ascii="Times New Roman" w:hAnsi="Times New Roman"/>
          <w:color w:val="000000"/>
          <w:sz w:val="22"/>
          <w:u w:val="single"/>
        </w:rPr>
        <w:t>Environmental Matters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Environmental Disclosure</w:t>
      </w:r>
      <w:r>
        <w:rPr>
          <w:rFonts w:ascii="Times New Roman" w:hAnsi="Times New Roman"/>
          <w:color w:val="000000"/>
          <w:sz w:val="22"/>
        </w:rPr>
        <w:t>. Each Credit Party will deliver to the Administrative Agent, the Collateral Agent and the Lenders, with reasonable promptness, such documents and/or information as from time to time may be reasonably requested by the Administrative Agent, the Collateral Agent or any Lender with respect to environmental matters.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Hazardous Materials Activities, Etc</w:t>
      </w:r>
      <w:r>
        <w:rPr>
          <w:rFonts w:ascii="Times New Roman" w:hAnsi="Times New Roman"/>
          <w:color w:val="000000"/>
          <w:sz w:val="22"/>
        </w:rPr>
        <w:t>. Each Credit Party shall, and shall cause each of its Subsidiaries to, promptly take any and all actions necessary to: (i) cure any violation of applicable Environmental Laws by any Credit Party or any Subsidiary that could reasonably be expected to have,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individually or in the aggregate when taken together, a Material Adverse Effect; and (ii) respond to any Environmental Claim against any Credit Party or any Subsidiary and discharge any obligations it may have to any Person thereunder, where failure to do so could reasonably be expected, individually or in the aggregate when taken together,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7.10 </w:t>
      </w:r>
      <w:r>
        <w:rPr>
          <w:rFonts w:ascii="Times New Roman" w:hAnsi="Times New Roman"/>
          <w:color w:val="000000"/>
          <w:sz w:val="22"/>
          <w:u w:val="single"/>
        </w:rPr>
        <w:t>Pledge of Personal Property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Equity Interests</w:t>
      </w:r>
      <w:r>
        <w:rPr>
          <w:rFonts w:ascii="Times New Roman" w:hAnsi="Times New Roman"/>
          <w:color w:val="000000"/>
          <w:sz w:val="22"/>
        </w:rPr>
        <w:t>. Each Credit Party shall cause one-hundred percent (100.0%) of the issued and outstanding Equity Interests in each direct and indirect Subsidiary (other than any Equity Interests that constitute Excluded Property), to be subject, at all times, to a first-priority lien (subject to any Permitted Lien) in favor of the Collateral Agent, for the benefit of the Benefitted Parties, pursuant to the terms and conditions of the Collateral Documents, together with opinions of counsel and any filings, deliveries and/or other items reasonably requested by the Collateral Agent in connection therewith to perfect the security interests therein, all in form and substance reasonably satisfactory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Personal Property</w:t>
      </w:r>
      <w:r>
        <w:rPr>
          <w:rFonts w:ascii="Times New Roman" w:hAnsi="Times New Roman"/>
          <w:color w:val="000000"/>
          <w:sz w:val="22"/>
        </w:rPr>
        <w:t>. Each Credit Party shall (i) cause all of its owned and leased personal Property (other than any Excluded Property) to be subject, at all times, to a first-priority (subject to any Permitted Lien), perfected Lien in favor of the Collateral Agent, for the benefit of the Benefitted Parties, to secure the Obligations pursuant to the terms and conditions of the Collateral Documents, or, with respect to any such Property acquired after the Closing Date, such other additional security documents as the Collateral Agent shall reasonably request, subject, in any case of the foregoing, to Permitted Liens, and (ii) deliver such other documentation as the Collateral Agent may reasonably request in connection with the foregoing, including appropriate UCC–1 financing statements, certified resolutions and other organizational and authorizing documents of such Person, opinions of counsel to such Person (which shall cover, among other things, the legality, validity, binding effect and enforceability of the documentation referred to above and the perfection of the Collateral Agent’s Liens thereunder), and other items reasonably requested by the Collateral Agent in connection therewith to perfect the security interests therein, all in form, content and scope reasonably satisfactory to the Collateral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Landlord Consents</w:t>
      </w:r>
      <w:r>
        <w:rPr>
          <w:rFonts w:ascii="Times New Roman" w:hAnsi="Times New Roman"/>
          <w:color w:val="000000"/>
          <w:sz w:val="22"/>
        </w:rPr>
        <w:t>. The Credit Parties shall use commercially reasonable efforts to obtain a landlord consent with respect to the leased location serving as the corporate headquarters of the Credit Parties and, upon the request of Administrative Agent, with respect to any other leased locations where corporate records or material amounts of personal Property of any of the Credit Parties are maintained, which landlord consents shall be in form and substance reasonably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7.11 </w:t>
      </w:r>
      <w:r>
        <w:rPr>
          <w:rFonts w:ascii="Times New Roman" w:hAnsi="Times New Roman"/>
          <w:color w:val="000000"/>
          <w:sz w:val="22"/>
          <w:u w:val="single"/>
        </w:rPr>
        <w:t>Books and Records</w:t>
      </w:r>
      <w:r>
        <w:rPr>
          <w:rFonts w:ascii="Times New Roman" w:hAnsi="Times New Roman"/>
          <w:color w:val="000000"/>
          <w:sz w:val="22"/>
        </w:rPr>
        <w:t>. Each Credit Party will keep proper books of record and account, in which full, true and correct, in all material respects, entries shall be made of all dealings and transactions in relation to its business and activities, to the extent necessary to prepare the consolidated financial statements of the Credit Parties and Subsidiaries in conformity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7.12 </w:t>
      </w:r>
      <w:r>
        <w:rPr>
          <w:rFonts w:ascii="Times New Roman" w:hAnsi="Times New Roman"/>
          <w:color w:val="000000"/>
          <w:sz w:val="22"/>
          <w:u w:val="single"/>
        </w:rPr>
        <w:t>Additional Subsidiaries and Regulated Entities</w:t>
      </w:r>
      <w:r>
        <w:rPr>
          <w:rFonts w:ascii="Times New Roman" w:hAnsi="Times New Roman"/>
          <w:color w:val="000000"/>
          <w:sz w:val="22"/>
        </w:rPr>
        <w:t>. Within forty-five (45) calendar days after the date of acquisition or formation of any Subsidiary (or by such later date as the Administrative Agent may agree in its sole discretion) (including upon the inception of any Subsidiary resulting from the division or allocation of a limited liability company or upon the reinstatement or reincorporation of a formerly dissolved Subsidiary), the Credit Parties shall:</w:t>
      </w:r>
    </w:p>
    <w:p>
      <w:pPr>
        <w:pStyle w:val="TextBody"/>
        <w:bidi w:val="0"/>
        <w:spacing w:before="0" w:after="240"/>
        <w:jc w:val="both"/>
        <w:rPr>
          <w:rFonts w:ascii="Times New Roman" w:hAnsi="Times New Roman"/>
          <w:sz w:val="20"/>
        </w:rPr>
      </w:pPr>
      <w:r>
        <w:rPr>
          <w:rFonts w:ascii="Times New Roman" w:hAnsi="Times New Roman"/>
          <w:color w:val="000000"/>
          <w:sz w:val="22"/>
        </w:rPr>
        <w:t>(a) notify the Administrative Agent thereof in writing, together with the: (i) jurisdiction of incorporation or formation (as the case may be) of such Subsidiary; (ii) number of shares of each class of Equity Interests in such Subsidiary outstanding; (iii) number and percentage of outstanding shares of each class of Equity Interests in such Subsidiary owned (directly or indirectly) by any Credit Party or any other Subsidiary; and (iv) number and effect, if exercised, of all outstanding options, warrants, rights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conversion or purchase, and all other similar rights, with respect to any Equity Interests in such Subsidiary;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such acquired or formed Person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 Excluded Subsidiary, cause such Person to: (i) become a Guarantor by executing and delivering to the Agents a Guarantor Joinder Agreement and/or such other documents as the Agents (or any of them) shall deem appropriate for such purpose; and (ii) deliver to the Agents documents of the types referred to in </w:t>
      </w:r>
      <w:r>
        <w:rPr>
          <w:rFonts w:ascii="Times New Roman" w:hAnsi="Times New Roman"/>
          <w:color w:val="000000"/>
          <w:sz w:val="22"/>
          <w:u w:val="single"/>
        </w:rPr>
        <w:t>Section 5.1(b</w:t>
      </w:r>
      <w:r>
        <w:rPr>
          <w:rFonts w:ascii="Times New Roman" w:hAnsi="Times New Roman"/>
          <w:color w:val="000000"/>
          <w:sz w:val="22"/>
        </w:rPr>
        <w:t xml:space="preserve">) and </w:t>
      </w:r>
      <w:r>
        <w:rPr>
          <w:rFonts w:ascii="Times New Roman" w:hAnsi="Times New Roman"/>
          <w:color w:val="000000"/>
          <w:sz w:val="22"/>
          <w:u w:val="single"/>
        </w:rPr>
        <w:t>Section 5.1(c</w:t>
      </w:r>
      <w:r>
        <w:rPr>
          <w:rFonts w:ascii="Times New Roman" w:hAnsi="Times New Roman"/>
          <w:color w:val="000000"/>
          <w:sz w:val="22"/>
        </w:rPr>
        <w:t xml:space="preserve">) (which opinions of counsel shall cover, among other things, the legality, validity, binding effect and enforceability of the documentation referred to in the immediately foregoing </w:t>
      </w:r>
      <w:r>
        <w:rPr>
          <w:rFonts w:ascii="Times New Roman" w:hAnsi="Times New Roman"/>
          <w:color w:val="000000"/>
          <w:sz w:val="22"/>
          <w:u w:val="single"/>
        </w:rPr>
        <w:t>clause (b)(i</w:t>
      </w:r>
      <w:r>
        <w:rPr>
          <w:rFonts w:ascii="Times New Roman" w:hAnsi="Times New Roman"/>
          <w:color w:val="000000"/>
          <w:sz w:val="22"/>
        </w:rPr>
        <w:t>)), all in form, content and scope satisfactory to the Agents.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7.13 </w:t>
      </w:r>
      <w:r>
        <w:rPr>
          <w:rFonts w:ascii="Times New Roman" w:hAnsi="Times New Roman"/>
          <w:color w:val="000000"/>
          <w:sz w:val="22"/>
          <w:u w:val="single"/>
        </w:rPr>
        <w:t>Maintenance of Reinsurance</w:t>
      </w:r>
      <w:r>
        <w:rPr>
          <w:rFonts w:ascii="Times New Roman" w:hAnsi="Times New Roman"/>
          <w:color w:val="000000"/>
          <w:sz w:val="22"/>
        </w:rPr>
        <w:t xml:space="preserve">. The Credit Parties and Subsidiaries shall maintain a program of reinsurance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equal to that: (a) required by the applicable Insurance Regulatory Authority of its state of domicile; and (b) determined by Demotech, Inc. or other applicable rating agency to be necessary for a company to obtain an “A” rating.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7.14 </w:t>
      </w:r>
      <w:r>
        <w:rPr>
          <w:rFonts w:ascii="Times New Roman" w:hAnsi="Times New Roman"/>
          <w:color w:val="000000"/>
          <w:sz w:val="22"/>
          <w:u w:val="single"/>
        </w:rPr>
        <w:t>Further Assurances</w:t>
      </w:r>
      <w:r>
        <w:rPr>
          <w:rFonts w:ascii="Times New Roman" w:hAnsi="Times New Roman"/>
          <w:color w:val="000000"/>
          <w:sz w:val="22"/>
        </w:rPr>
        <w:t>. The Credit Parties and their Subsidiaries shall, promptly upon request by any Agent: (a) correct any material defect or error that may be discovered in any Credit Document or in the execution, acknowledgment, filing or recordation thereof; and (b) do, execute, acknowledge, deliver, record, re-record, file, re-file, register and re-register any and all such further acts, deeds, certificates, assurances and other instruments as any Agent may reasonably require from time to time in order to (i) carry out more effectively the purposes of the Credit Documents, (ii) to the fullest extent permitted by Applicable Law, subject any Credit Party’s or any Subsidiary’s Properties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Agents (or any of them) the rights granted or now or hereafter intended to be granted to the Agents under any Credit Document or under any other instrument executed in connection with any Credit Document to which any Credit Party or Subsidiary is or is to be a party, and cause each of its Subsidiaries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7.15 </w:t>
      </w:r>
      <w:r>
        <w:rPr>
          <w:rFonts w:ascii="Times New Roman" w:hAnsi="Times New Roman"/>
          <w:color w:val="000000"/>
          <w:sz w:val="22"/>
          <w:u w:val="single"/>
        </w:rPr>
        <w:t>Interest Rate Hedging</w:t>
      </w:r>
      <w:r>
        <w:rPr>
          <w:rFonts w:ascii="Times New Roman" w:hAnsi="Times New Roman"/>
          <w:color w:val="000000"/>
          <w:sz w:val="22"/>
        </w:rPr>
        <w:t xml:space="preserve">. The Credit Parties shall maintain their current interest rate protection arrangements with Regions in existence as of the Closing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Credit Parties shall have no obligation to renew or expand such interest rate protection arrangements.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7.16 </w:t>
      </w:r>
      <w:r>
        <w:rPr>
          <w:rFonts w:ascii="Times New Roman" w:hAnsi="Times New Roman"/>
          <w:color w:val="000000"/>
          <w:sz w:val="22"/>
          <w:u w:val="single"/>
        </w:rPr>
        <w:t>Real Estate</w:t>
      </w:r>
      <w:r>
        <w:rPr>
          <w:rFonts w:ascii="Times New Roman" w:hAnsi="Times New Roman"/>
          <w:color w:val="000000"/>
          <w:sz w:val="22"/>
        </w:rPr>
        <w:t xml:space="preserve">. In the event that any Credit Party owns or acquires any Real Estate (other than any Excluded Property), then such Credit Party shall, (i) prior to the Closing Date, in the case of any such Real Estate that is owned by a Credit Party as of the Closing Date, and (ii) by </w:t>
      </w:r>
      <w:r>
        <w:rPr>
          <w:rFonts w:ascii="Times New Roman" w:hAnsi="Times New Roman"/>
          <w:i/>
          <w:color w:val="000000"/>
          <w:sz w:val="22"/>
        </w:rPr>
        <w:t>no later than</w:t>
      </w:r>
      <w:r>
        <w:rPr>
          <w:rFonts w:ascii="Times New Roman" w:hAnsi="Times New Roman"/>
          <w:color w:val="000000"/>
          <w:sz w:val="20"/>
        </w:rPr>
        <w:t xml:space="preserve"> </w:t>
      </w:r>
      <w:r>
        <w:rPr>
          <w:rFonts w:ascii="Times New Roman" w:hAnsi="Times New Roman"/>
          <w:color w:val="000000"/>
          <w:sz w:val="22"/>
        </w:rPr>
        <w:t xml:space="preserve">forty-five (45) calendar days (or by such later date as the Collateral Agent may agree in its sole discretion) after the date of later acquisition of such Real Estate (including in connection with any Permitted Acquisition), in the case of any such Real Estate acquired by a Credit Party after the Closing Date, in each case of the foregoing </w:t>
      </w:r>
      <w:r>
        <w:rPr>
          <w:rFonts w:ascii="Times New Roman" w:hAnsi="Times New Roman"/>
          <w:color w:val="000000"/>
          <w:sz w:val="22"/>
          <w:u w:val="single"/>
        </w:rPr>
        <w:t>clauses (i</w:t>
      </w:r>
      <w:r>
        <w:rPr>
          <w:rFonts w:ascii="Times New Roman" w:hAnsi="Times New Roman"/>
          <w:color w:val="000000"/>
          <w:sz w:val="22"/>
        </w:rPr>
        <w:t>) and (</w:t>
      </w:r>
      <w:r>
        <w:rPr>
          <w:rFonts w:ascii="Times New Roman" w:hAnsi="Times New Roman"/>
          <w:color w:val="000000"/>
          <w:sz w:val="22"/>
          <w:u w:val="single"/>
        </w:rPr>
        <w:t>ii</w:t>
      </w:r>
      <w:r>
        <w:rPr>
          <w:rFonts w:ascii="Times New Roman" w:hAnsi="Times New Roman"/>
          <w:color w:val="000000"/>
          <w:sz w:val="22"/>
        </w:rPr>
        <w:t xml:space="preserve">), take all such actions and execute and deliver, or cause to be executed and delivered, all such Mortgages and other Real Estate Documents that the Collateral Agent shall reasonably request in order to create in favor of the Collateral Agent, for the benefit of the Benefitted Parties, a valid and, subject to any filing and/or recording referred to in this Agreement or in any other Credit Document, enforceable Lien on, and security interest in, such Real Estate. In addition to the foregoing, the applicable Credit Party shall, at the request of the Collateral Agent, promptly deliver, from time to time, to the Collateral Agent such appraisals as are required by Applicable Law in respect of Real Estate that is, or is required under this </w:t>
      </w:r>
      <w:r>
        <w:rPr>
          <w:rFonts w:ascii="Times New Roman" w:hAnsi="Times New Roman"/>
          <w:color w:val="000000"/>
          <w:sz w:val="22"/>
          <w:u w:val="single"/>
        </w:rPr>
        <w:t>Section 7.16</w:t>
      </w:r>
      <w:r>
        <w:rPr>
          <w:rFonts w:ascii="Times New Roman" w:hAnsi="Times New Roman"/>
          <w:color w:val="000000"/>
          <w:sz w:val="20"/>
        </w:rPr>
        <w:t xml:space="preserve"> </w:t>
      </w:r>
      <w:r>
        <w:rPr>
          <w:rFonts w:ascii="Times New Roman" w:hAnsi="Times New Roman"/>
          <w:color w:val="000000"/>
          <w:sz w:val="22"/>
        </w:rPr>
        <w:t xml:space="preserve">to be, subject to a Mortgage. The Collateral Agent may, in its reasonable judgment, grant extensions of time for compliance or exceptions with respect to the provisions of this </w:t>
      </w:r>
      <w:r>
        <w:rPr>
          <w:rFonts w:ascii="Times New Roman" w:hAnsi="Times New Roman"/>
          <w:color w:val="000000"/>
          <w:sz w:val="22"/>
          <w:u w:val="single"/>
        </w:rPr>
        <w:t>Section 7.16</w:t>
      </w:r>
      <w:r>
        <w:rPr>
          <w:rFonts w:ascii="Times New Roman" w:hAnsi="Times New Roman"/>
          <w:color w:val="000000"/>
          <w:sz w:val="20"/>
        </w:rPr>
        <w:t xml:space="preserve"> </w:t>
      </w:r>
      <w:r>
        <w:rPr>
          <w:rFonts w:ascii="Times New Roman" w:hAnsi="Times New Roman"/>
          <w:color w:val="000000"/>
          <w:sz w:val="22"/>
        </w:rPr>
        <w:t>by any Credit Party.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7.17 </w:t>
      </w:r>
      <w:r>
        <w:rPr>
          <w:rFonts w:ascii="Times New Roman" w:hAnsi="Times New Roman"/>
          <w:color w:val="000000"/>
          <w:sz w:val="22"/>
          <w:u w:val="single"/>
        </w:rPr>
        <w:t>Cash Management; Deposit Accounts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On or before the Closing Date (or such later date as the Administrative Agent agrees in its sole discretion, which consent may be provided via electronic mail), the Credit Parties shall deliver a Control Agreement for each Deposit Account and Securities Account that is not maintained with Regions and does not otherwise constitute an Excluded Account;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Credit Party shall hold in trust for Administrative Agent and, from and after the date specified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for Deposit Accounts not maintained with Regions, promptly (but, in any event, on the Business Day immediately following its receipt thereof) deposit into a Controlled Account (or forward to a lockbox that is a Controlled Account) all Payment Items and cash such Credit Party receives on account of the payment of any of such Credit Party’s Accounts or as Proceeds of any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7.18 </w:t>
      </w:r>
      <w:r>
        <w:rPr>
          <w:rFonts w:ascii="Times New Roman" w:hAnsi="Times New Roman"/>
          <w:color w:val="000000"/>
          <w:sz w:val="22"/>
          <w:u w:val="single"/>
        </w:rPr>
        <w:t>Additional Post-Closing Matters</w:t>
      </w:r>
      <w:r>
        <w:rPr>
          <w:rFonts w:ascii="Times New Roman" w:hAnsi="Times New Roman"/>
          <w:color w:val="000000"/>
          <w:sz w:val="22"/>
        </w:rPr>
        <w:t xml:space="preserve">. Within the applicable time period specified therefore in such Schedule (or by such later date as the Administrative Agent may agree in its sole discretion), do, or cause to be done, those certain action(s) specified in </w:t>
      </w:r>
      <w:r>
        <w:rPr>
          <w:rFonts w:ascii="Times New Roman" w:hAnsi="Times New Roman"/>
          <w:color w:val="000000"/>
          <w:sz w:val="22"/>
          <w:u w:val="single"/>
        </w:rPr>
        <w:t>Schedule 7.18</w:t>
      </w:r>
      <w:r>
        <w:rPr>
          <w:rFonts w:ascii="Times New Roman" w:hAnsi="Times New Roman"/>
          <w:color w:val="000000"/>
          <w:sz w:val="22"/>
        </w:rPr>
        <w: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VIII</w:t>
      </w:r>
      <w:r>
        <w:rPr>
          <w:rFonts w:ascii="Times New Roman" w:hAnsi="Times New Roman"/>
          <w:caps/>
          <w:color w:val="000000"/>
          <w:sz w:val="22"/>
          <w:u w:val="single"/>
        </w:rPr>
        <w:br/>
        <w:br/>
        <w:t>NEGATIVE COVENANTS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Until all of the Obligations shall have been Paid in Full, each Credit Party covenants and agrees with the Agents, the Lenders and the Issuing Bank that such Credit Party shall, and shall cause each Subsidiary to, perform all covenants set forth in this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 </w:t>
      </w:r>
      <w:r>
        <w:rPr>
          <w:rFonts w:ascii="Times New Roman" w:hAnsi="Times New Roman"/>
          <w:color w:val="000000"/>
          <w:sz w:val="22"/>
          <w:u w:val="single"/>
        </w:rPr>
        <w:t>Indebtedness</w:t>
      </w:r>
      <w:r>
        <w:rPr>
          <w:rFonts w:ascii="Times New Roman" w:hAnsi="Times New Roman"/>
          <w:color w:val="000000"/>
          <w:sz w:val="22"/>
        </w:rPr>
        <w:t>. No Credit Party shall, nor shall it permit any of its Subsidiaries to, directly or indirectly, create, incur, assume or Guarantee, or otherwise become or remain directly or indirectly liable with respect to, any Indebtedness, other than: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(b) Indebtedness of: (i) any Credit Party owing to any other Credit Party; and (ii) any Regulated Entity owing to any other Regulated Entity;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Guarantees by the Credit Parties and the Subsidiaries (other than the Regulated Entities) with respect to Indebtedness permitted under this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Indebtedness of any Credit Party or Subsidiary existing on the Closing Date and described in </w:t>
      </w:r>
      <w:r>
        <w:rPr>
          <w:rFonts w:ascii="Times New Roman" w:hAnsi="Times New Roman"/>
          <w:color w:val="000000"/>
          <w:sz w:val="22"/>
          <w:u w:val="single"/>
        </w:rPr>
        <w:t>Schedule 8.1</w:t>
      </w:r>
      <w:r>
        <w:rPr>
          <w:rFonts w:ascii="Times New Roman" w:hAnsi="Times New Roman"/>
          <w:color w:val="000000"/>
          <w:sz w:val="22"/>
        </w:rPr>
        <w:t>, together with any Permitted Refinancing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(i) Purchase money Indebtedness of the Credit Parties and the Subsidiaries (other than the Regulated Entities), and (ii) Capital Lease Obligations of the Credit Parties and the Subsidiaries (other than the Regulated Entities);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in the case of the foregoing </w:t>
      </w:r>
      <w:r>
        <w:rPr>
          <w:rFonts w:ascii="Times New Roman" w:hAnsi="Times New Roman"/>
          <w:color w:val="000000"/>
          <w:sz w:val="22"/>
          <w:u w:val="single"/>
        </w:rPr>
        <w:t>clause (e)(i</w:t>
      </w:r>
      <w:r>
        <w:rPr>
          <w:rFonts w:ascii="Times New Roman" w:hAnsi="Times New Roman"/>
          <w:color w:val="000000"/>
          <w:sz w:val="22"/>
        </w:rPr>
        <w:t xml:space="preserve">), any such Indebtedness shall be secured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by the Property acquired in connection with the incurrence of such Indebtedness, (B) in the case of the foregoing </w:t>
      </w:r>
      <w:r>
        <w:rPr>
          <w:rFonts w:ascii="Times New Roman" w:hAnsi="Times New Roman"/>
          <w:color w:val="000000"/>
          <w:sz w:val="22"/>
          <w:u w:val="single"/>
        </w:rPr>
        <w:t>clause (e)(ii</w:t>
      </w:r>
      <w:r>
        <w:rPr>
          <w:rFonts w:ascii="Times New Roman" w:hAnsi="Times New Roman"/>
          <w:color w:val="000000"/>
          <w:sz w:val="22"/>
        </w:rPr>
        <w:t xml:space="preserve">), any such Indebtedness shall be secured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by the Property subject to the applicable Capitalized Lease, and (C) the </w:t>
      </w:r>
      <w:r>
        <w:rPr>
          <w:rFonts w:ascii="Times New Roman" w:hAnsi="Times New Roman"/>
          <w:i/>
          <w:color w:val="000000"/>
          <w:sz w:val="22"/>
        </w:rPr>
        <w:t>sum of</w:t>
      </w:r>
      <w:r>
        <w:rPr>
          <w:rFonts w:ascii="Times New Roman" w:hAnsi="Times New Roman"/>
          <w:color w:val="000000"/>
          <w:sz w:val="20"/>
        </w:rPr>
        <w:t xml:space="preserve"> </w:t>
      </w:r>
      <w:r>
        <w:rPr>
          <w:rFonts w:ascii="Times New Roman" w:hAnsi="Times New Roman"/>
          <w:color w:val="000000"/>
          <w:sz w:val="22"/>
        </w:rPr>
        <w:t xml:space="preserve">the aggregate principal amount of all Indebtedness incurred in reliance on this </w:t>
      </w:r>
      <w:r>
        <w:rPr>
          <w:rFonts w:ascii="Times New Roman" w:hAnsi="Times New Roman"/>
          <w:color w:val="000000"/>
          <w:sz w:val="22"/>
          <w:u w:val="single"/>
        </w:rPr>
        <w:t>clause (e</w:t>
      </w:r>
      <w:r>
        <w:rPr>
          <w:rFonts w:ascii="Times New Roman" w:hAnsi="Times New Roman"/>
          <w:color w:val="000000"/>
          <w:sz w:val="22"/>
        </w:rPr>
        <w:t xml:space="preserve">)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Five-Hundred Thousand Dollars ($500,000)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(f) Indebtedness of the Credit Parties and the Subsidiaries (other than the Regulated Entities) in respect of any Swap Agreement that is entered into in the ordinary course of business of the Credit Parties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Subsidiaries in order to hedge, limit or mitigate risks to which any Credit Party or Subsidiary is exposed in the conduct of its business or the management of its liabilities (it being acknowledged by each Credit Party that a Swap Agreement entered into for speculative purposes, or otherwise of a speculative nature,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Swap Agreement entered into in the ordinary course of business to hedge, limit or mitigate risks);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of the Credit Parties and the Subsidiaries (other than the Regulated Entities) representing deferred compensation to officers, directors, employees of the Credit Parties and their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Guarantees by any Credit Party of Indebtedness of any Subsidiary (other than any Excluded Subsidiary), and by any Subsidiary (other than any Excluded Subsidiary) of Indebtedness of any Credit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Guarantees by any Credit Party of Indebtedness of any Subsidiary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Credit Party shall be subject to compliance with </w:t>
      </w:r>
      <w:r>
        <w:rPr>
          <w:rFonts w:ascii="Times New Roman" w:hAnsi="Times New Roman"/>
          <w:color w:val="000000"/>
          <w:sz w:val="22"/>
          <w:u w:val="single"/>
        </w:rPr>
        <w:t>Section 8.6</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Indebtedness of the Credit Parties and the Subsidiaries (other than the Regulated Entities)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or to finance insurance premiums, in each case of the foregoing, incurred in the ordinary course of business of the Credit Parties and Subsidiaries or consistent with past practice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Indebtedness of the Credit Parties and the Subsidiaries (other than the Regulated Entities) in respect of, or Guarantees by the Credit Parties and the Subsidiaries (other than the Regulated Entities) of, performance bonds, bid bonds, appeal bonds, surety bonds, performance and completion guarantees, workers’ compensation claims, letters of credit, bank guarantees and banker’s acceptances, warehouse receipts or similar instruments and similar obligations (other than in respect of other Indebtedness for borrowed money), in each case of the foregoing, provided in the ordinary course of business of the Credit Parties and Subsidiaries or consistent with past practice of the Credit Parties and Subsidiaries; </w:t>
      </w:r>
      <w:r>
        <w:rPr>
          <w:rFonts w:ascii="Times New Roman" w:hAnsi="Times New Roman"/>
          <w:color w:val="000000"/>
          <w:sz w:val="22"/>
          <w:u w:val="single"/>
        </w:rPr>
        <w:t>provided</w:t>
      </w:r>
      <w:r>
        <w:rPr>
          <w:rFonts w:ascii="Times New Roman" w:hAnsi="Times New Roman"/>
          <w:color w:val="000000"/>
          <w:sz w:val="22"/>
        </w:rPr>
        <w:t>, however, that the Regulated Entities shall be permitted to be the applicant on letters of credit requested and issued in the ordinary course of business of the Regulated Entities or consistent with past practice of the Regulated Entities;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cash management obligations and other Indebtedness in respect of netting services, overdraft protection and similar arrangements, in each case of the foregoing, in connection with cash management and deposit accounts maintained in the ordinary course of business of the Credit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to the extent constituting Indebtedness, Guarantees by the Credit Parties and the Subsidiaries (other than the Regulated Entities) in the ordinary course of business of the Credit Parties and Subsidiaries of the obligations of suppliers, customers, franchisees and licensees of the Credit Parties and Subsidiaries (other than any Regulated Entity);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performance guarantees by the Credit Parties and the Subsidiaries (other than the Regulated Entities) primarily guaranteeing performance of contractual obligations to a third party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for the purpose of guaranteeing any payment(s) of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Indebtedness of the Regulated Entities owing to Governmental Authorities under “surplus notes” in an aggregate principal amount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 xml:space="preserve">Fifty Million Dollars ($50,000,000) at any time outstanding;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Indebtedness shall be subordinated to the policyholders of the applicable Regulated Entity, (ii) payments of principal and interest on such Indebtedness shall only be made upon the prior written consent of the applicable Governmental Authority, (iii) the principal amount of such</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Indebtedness shall constitute equity in accordance with SAP and (iv) such Indebtedness shall have a final maturity date that is later than the Latest Maturity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 the St. James Seller Notes, each in a principal amount not to exceed the principal amount outstanding as of the Closing Date and (ii) Permitted Unsecured Seller Debt;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Indebtedness of the Credit Parties and the Subsidiaries (other than the Regulated Entities) consisting of earn out obligations or similar deferred or contingent obligations, seller promissory notes and payment obligations in respect of non-competition agreements incurred in connection with any Acquisition permitted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Indebtedness is unsecured and each such seller promissory note shall be subordinated in right of payment to the Obligations pursuant to a subordination agreement on terms acceptable to Administrative Agent and (ii) the aggregate principal amount of such Indebtedness shall not exceed Ten Million Dollars ($10,000,000) at any time outstanding;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Indebtedness of a Regulated Entity that is a Domestic Subsidiary owing to the Federal Home Loan Bank of which such Regulated Entity is a member;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other unsecured Indebtedness of the Credit Parties and the Subsidiaries (other than the Regulated Entities) </w:t>
      </w:r>
      <w:r>
        <w:rPr>
          <w:rFonts w:ascii="Times New Roman" w:hAnsi="Times New Roman"/>
          <w:i/>
          <w:color w:val="000000"/>
          <w:sz w:val="22"/>
        </w:rPr>
        <w:t>not to exceed</w:t>
      </w:r>
      <w:r>
        <w:rPr>
          <w:rFonts w:ascii="Times New Roman" w:hAnsi="Times New Roman"/>
          <w:color w:val="000000"/>
          <w:sz w:val="20"/>
        </w:rPr>
        <w:t xml:space="preserve"> </w:t>
      </w:r>
      <w:r>
        <w:rPr>
          <w:rFonts w:ascii="Times New Roman" w:hAnsi="Times New Roman"/>
          <w:color w:val="000000"/>
          <w:sz w:val="22"/>
        </w:rPr>
        <w:t>One Million Dollars ($1,000,000) in the aggregate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8.1</w:t>
      </w:r>
      <w:r>
        <w:rPr>
          <w:rFonts w:ascii="Times New Roman" w:hAnsi="Times New Roman"/>
          <w:color w:val="000000"/>
          <w:sz w:val="22"/>
        </w:rPr>
        <w:t xml:space="preserve">, in the event that an item of Indebtedness (or any portion thereof) at any time meets the criteria of more than one of the categories described above in </w:t>
      </w:r>
      <w:r>
        <w:rPr>
          <w:rFonts w:ascii="Times New Roman" w:hAnsi="Times New Roman"/>
          <w:color w:val="000000"/>
          <w:sz w:val="22"/>
          <w:u w:val="single"/>
        </w:rPr>
        <w:t>Section 8.1</w:t>
      </w:r>
      <w:r>
        <w:rPr>
          <w:rFonts w:ascii="Times New Roman" w:hAnsi="Times New Roman"/>
          <w:color w:val="000000"/>
          <w:sz w:val="22"/>
        </w:rPr>
        <w:t>, the Borrower, in its sole discretion, may classify or reclassify (or later divide, classify or reclassify) such item of Indebtedness (or any portion thereof) and shall only be required to include the amount and type of such Indebtedness in one of the above clauses. Accrual of interest or dividends, the accretion of accreted value, the</w:t>
      </w:r>
      <w:r>
        <w:rPr>
          <w:rFonts w:ascii="Times New Roman" w:hAnsi="Times New Roman"/>
          <w:color w:val="000000"/>
          <w:sz w:val="20"/>
        </w:rPr>
        <w:t xml:space="preserve"> </w:t>
      </w:r>
      <w:r>
        <w:rPr>
          <w:rFonts w:ascii="Times New Roman" w:hAnsi="Times New Roman"/>
          <w:color w:val="000000"/>
          <w:sz w:val="22"/>
        </w:rPr>
        <w:t>accretion or amortization of original issue discount and the payment of interest, premium, fees or</w:t>
      </w:r>
      <w:r>
        <w:rPr>
          <w:rFonts w:ascii="Times New Roman" w:hAnsi="Times New Roman"/>
          <w:color w:val="000000"/>
          <w:sz w:val="20"/>
        </w:rPr>
        <w:t xml:space="preserve"> </w:t>
      </w:r>
      <w:r>
        <w:rPr>
          <w:rFonts w:ascii="Times New Roman" w:hAnsi="Times New Roman"/>
          <w:color w:val="000000"/>
          <w:sz w:val="22"/>
        </w:rPr>
        <w:t>expenses, in the form of additional Indebtedness (in each case, so long as such</w:t>
      </w:r>
      <w:r>
        <w:rPr>
          <w:rFonts w:ascii="Times New Roman" w:hAnsi="Times New Roman"/>
          <w:color w:val="000000"/>
          <w:sz w:val="20"/>
        </w:rPr>
        <w:t xml:space="preserve"> </w:t>
      </w:r>
      <w:r>
        <w:rPr>
          <w:rFonts w:ascii="Times New Roman" w:hAnsi="Times New Roman"/>
          <w:color w:val="000000"/>
          <w:sz w:val="22"/>
        </w:rPr>
        <w:t>additional Indebtedness is in the same form, and on the same terms, as the</w:t>
      </w:r>
      <w:r>
        <w:rPr>
          <w:rFonts w:ascii="Times New Roman" w:hAnsi="Times New Roman"/>
          <w:color w:val="000000"/>
          <w:sz w:val="20"/>
        </w:rPr>
        <w:t xml:space="preserve"> </w:t>
      </w:r>
      <w:r>
        <w:rPr>
          <w:rFonts w:ascii="Times New Roman" w:hAnsi="Times New Roman"/>
          <w:color w:val="000000"/>
          <w:sz w:val="22"/>
        </w:rPr>
        <w:t xml:space="preserve">Indebtedness to which such payment relates)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deemed to be an incurrence of Indebtedness for</w:t>
      </w:r>
      <w:r>
        <w:rPr>
          <w:rFonts w:ascii="Times New Roman" w:hAnsi="Times New Roman"/>
          <w:color w:val="000000"/>
          <w:sz w:val="20"/>
        </w:rPr>
        <w:t xml:space="preserve"> </w:t>
      </w:r>
      <w:r>
        <w:rPr>
          <w:rFonts w:ascii="Times New Roman" w:hAnsi="Times New Roman"/>
          <w:color w:val="000000"/>
          <w:sz w:val="22"/>
        </w:rPr>
        <w:t xml:space="preserve">purposes of this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8.2 </w:t>
      </w:r>
      <w:r>
        <w:rPr>
          <w:rFonts w:ascii="Times New Roman" w:hAnsi="Times New Roman"/>
          <w:color w:val="000000"/>
          <w:sz w:val="22"/>
          <w:u w:val="single"/>
        </w:rPr>
        <w:t>Liens</w:t>
      </w:r>
      <w:r>
        <w:rPr>
          <w:rFonts w:ascii="Times New Roman" w:hAnsi="Times New Roman"/>
          <w:color w:val="000000"/>
          <w:sz w:val="22"/>
        </w:rPr>
        <w:t>. No Credit Party shall, nor shall it permit any of its Subsidiaries to, directly or indirectly, create, incur, assume, or permit to exist any Lien on, or with respect to, any Property (including any document(s) or instrument(s) in respect of goods or accounts receivable) of any Credit Party or Subsidiary, whether now owned or hereafter acquired, created or licensed or any income, profits or royalties therefrom, or file, or permit the filing of, or permit to remain in effect, any financing statement or other similar notice of any Lien with respect to any such Property, income, profits or royalties under the UCC of any State, under any similar recording or notice statute, or under any Applicable Laws related to intellectual property, except for: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Liens in favor of the Collateral Agent, for the benefit of the Benefitted Parties, granted pursuant to any Credit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Permitted Encumbrances;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Liens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on any cash earnest money deposits made by any Credit Party or Subsidiary in connection with any letter of intent and/or acquisition, purchase or sale agreement permitted under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Liens existing as of the Closing Date and described on </w:t>
      </w:r>
      <w:r>
        <w:rPr>
          <w:rFonts w:ascii="Times New Roman" w:hAnsi="Times New Roman"/>
          <w:color w:val="000000"/>
          <w:sz w:val="22"/>
          <w:u w:val="single"/>
        </w:rPr>
        <w:t>Schedule 8.2</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Liens securing purchase money Indebtedness and Capital Lease Obligations, in each case, to the extent that such Indebtedness is permitted under, and incurred in reliance on, </w:t>
      </w:r>
      <w:r>
        <w:rPr>
          <w:rFonts w:ascii="Times New Roman" w:hAnsi="Times New Roman"/>
          <w:color w:val="000000"/>
          <w:sz w:val="22"/>
          <w:u w:val="single"/>
        </w:rPr>
        <w:t>Section 8.1(e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Lien shall encumber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the Property acquired with the proceeds of such Indebtedness or the Property subject to the applicable Capitalized Lease, as the case may be;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Liens on the assets of a Regulated Entity that is a Domestic Subsidiary to secure Indebtedness owing by such Regulated Entity permitted pursuant to </w:t>
      </w:r>
      <w:r>
        <w:rPr>
          <w:rFonts w:ascii="Times New Roman" w:hAnsi="Times New Roman"/>
          <w:color w:val="000000"/>
          <w:sz w:val="22"/>
          <w:u w:val="single"/>
        </w:rPr>
        <w:t>Section 8.1(q)</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extensions, renewals or replacements of any Lien referred to in </w:t>
      </w:r>
      <w:r>
        <w:rPr>
          <w:rFonts w:ascii="Times New Roman" w:hAnsi="Times New Roman"/>
          <w:color w:val="000000"/>
          <w:sz w:val="22"/>
          <w:u w:val="single"/>
        </w:rPr>
        <w:t>clauses (d)</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principal (or other) amount of the Indebtedness secured thereby is not increased and that any such extension, renewal or replacement is limited to the assets originally encumbered thereby.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8.3 </w:t>
      </w:r>
      <w:r>
        <w:rPr>
          <w:rFonts w:ascii="Times New Roman" w:hAnsi="Times New Roman"/>
          <w:color w:val="000000"/>
          <w:sz w:val="22"/>
          <w:u w:val="single"/>
        </w:rPr>
        <w:t>No Further Negative Pledges</w:t>
      </w:r>
      <w:r>
        <w:rPr>
          <w:rFonts w:ascii="Times New Roman" w:hAnsi="Times New Roman"/>
          <w:color w:val="000000"/>
          <w:sz w:val="22"/>
        </w:rPr>
        <w:t>. No Credit Party shall, nor shall it permit any of its Subsidiaries to, enter into any Contractual Obligation (other than this Agreement and the other Credit Documents) that limits the ability of any Credit Party or Subsidiary</w:t>
      </w:r>
      <w:r>
        <w:rPr>
          <w:rFonts w:ascii="Times New Roman" w:hAnsi="Times New Roman"/>
          <w:color w:val="000000"/>
          <w:sz w:val="20"/>
        </w:rPr>
        <w:t xml:space="preserve"> </w:t>
      </w:r>
      <w:r>
        <w:rPr>
          <w:rFonts w:ascii="Times New Roman" w:hAnsi="Times New Roman"/>
          <w:color w:val="000000"/>
          <w:sz w:val="22"/>
        </w:rPr>
        <w:t xml:space="preserve">to create, incur, assume, or suffer to exist Liens on any Property of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w:t>
      </w:r>
      <w:r>
        <w:rPr>
          <w:rFonts w:ascii="Times New Roman" w:hAnsi="Times New Roman"/>
          <w:color w:val="000000"/>
          <w:sz w:val="22"/>
          <w:u w:val="single"/>
        </w:rPr>
        <w:t>Section 8.3</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prohibit (a) any negative pledge incurred or provided in favor of any holder of Indebtedness permitted under </w:t>
      </w:r>
      <w:r>
        <w:rPr>
          <w:rFonts w:ascii="Times New Roman" w:hAnsi="Times New Roman"/>
          <w:color w:val="000000"/>
          <w:sz w:val="22"/>
          <w:u w:val="single"/>
        </w:rPr>
        <w:t>Section 8.1(e</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that any such negative pledge relates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Property financed by, or subject to, Permitted Liens securing such Indebtedness, (b) any Permitted Lien, or any document or instrument governing any Permitted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 contained therein relates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Property subject to such Permitted Lien, (c) customary restrictions and conditions contained in any agreement relating to the disposition of any Property permitted under </w:t>
      </w:r>
      <w:r>
        <w:rPr>
          <w:rFonts w:ascii="Times New Roman" w:hAnsi="Times New Roman"/>
          <w:color w:val="000000"/>
          <w:sz w:val="22"/>
          <w:u w:val="single"/>
        </w:rPr>
        <w:t>Section 8.9</w:t>
      </w:r>
      <w:r>
        <w:rPr>
          <w:rFonts w:ascii="Times New Roman" w:hAnsi="Times New Roman"/>
          <w:color w:val="000000"/>
          <w:sz w:val="20"/>
        </w:rPr>
        <w:t xml:space="preserve"> </w:t>
      </w:r>
      <w:r>
        <w:rPr>
          <w:rFonts w:ascii="Times New Roman" w:hAnsi="Times New Roman"/>
          <w:color w:val="000000"/>
          <w:sz w:val="22"/>
        </w:rPr>
        <w:t>pending the consummation of such disposition, and (d) customary provisions restricting assignments, subletting or other transfers contained in leases, licenses, joint venture agreements and similar agreements entered into in the ordinary course of business of the Credit Parties and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8.4 </w:t>
      </w:r>
      <w:r>
        <w:rPr>
          <w:rFonts w:ascii="Times New Roman" w:hAnsi="Times New Roman"/>
          <w:color w:val="000000"/>
          <w:sz w:val="22"/>
          <w:u w:val="single"/>
        </w:rPr>
        <w:t>Restricted Payments</w:t>
      </w:r>
      <w:r>
        <w:rPr>
          <w:rFonts w:ascii="Times New Roman" w:hAnsi="Times New Roman"/>
          <w:color w:val="000000"/>
          <w:sz w:val="22"/>
        </w:rPr>
        <w:t>. No Credit Party shall, nor shall it permit any of its Subsidiaries to, declare or make, directly or indirectly, any Restricted Payment, or incur any obligation (contingent or otherwise) to do so, except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Subsidiary of the Borrower may make Restricted Payments to Borrower or any Wholly Owned Subsidiary Guarantor;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Borrower may declare and make dividend payments or other distributions payable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in the Equity Interests (other than Disqualified Equity Interests) of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may make Permitted Tax Distributions;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other Restricted Payments;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either (A) the Required Lenders shall have expressly consented in writing to such Restricted Payment (including to the material terms and amount thereof), or (B) each of the following conditions shall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Default or Event of Default then exists or would result from the making of such Restricted Payment;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making of such Restricted Payment: (A) the Credit Parties shall be in compliance, on a Pro Forma Basis, with all financial covenants set forth in </w:t>
      </w:r>
      <w:r>
        <w:rPr>
          <w:rFonts w:ascii="Times New Roman" w:hAnsi="Times New Roman"/>
          <w:color w:val="000000"/>
          <w:sz w:val="22"/>
          <w:u w:val="single"/>
        </w:rPr>
        <w:t>Section 8.8</w:t>
      </w:r>
      <w:r>
        <w:rPr>
          <w:rFonts w:ascii="Times New Roman" w:hAnsi="Times New Roman"/>
          <w:color w:val="000000"/>
          <w:sz w:val="22"/>
        </w:rPr>
        <w:t xml:space="preserve">; (B) the Consolidated Total Leverage Ratio, calculated on a Pro Forma Basis, shall be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0.25:1.0 (a “</w:t>
      </w:r>
      <w:r>
        <w:rPr>
          <w:rFonts w:ascii="Times New Roman" w:hAnsi="Times New Roman"/>
          <w:i/>
          <w:color w:val="000000"/>
          <w:sz w:val="22"/>
        </w:rPr>
        <w:t>quarter turn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maximum Consolidated Total Leverage Ratio then permitted under </w:t>
      </w:r>
      <w:r>
        <w:rPr>
          <w:rFonts w:ascii="Times New Roman" w:hAnsi="Times New Roman"/>
          <w:color w:val="000000"/>
          <w:sz w:val="22"/>
          <w:u w:val="single"/>
        </w:rPr>
        <w:t>Section 8.8(a</w:t>
      </w:r>
      <w:r>
        <w:rPr>
          <w:rFonts w:ascii="Times New Roman" w:hAnsi="Times New Roman"/>
          <w:color w:val="000000"/>
          <w:sz w:val="22"/>
        </w:rPr>
        <w:t xml:space="preserve">); (C) the Credit Parties shall have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Ten Million Dollars ($10,000,000) of Liquidity; and (D) the Credit Parties and any Subsidiary subject to any minimum</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statutory capitalization and/or risk-based capital ratio requirement imposed by any Insurance Regulatory Authority and/or Applicable Law shall have a risk-based capital ratio of at least one-hundred fifty percent (150.0%) of company action level (or similar term as used under Applicable Laws or by any applicable Insurance Regulatory Authority) based on the ratio for the most recently ended Fiscal Year.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8.5 </w:t>
      </w:r>
      <w:r>
        <w:rPr>
          <w:rFonts w:ascii="Times New Roman" w:hAnsi="Times New Roman"/>
          <w:color w:val="000000"/>
          <w:sz w:val="22"/>
          <w:u w:val="single"/>
        </w:rPr>
        <w:t>Burdensome Agreements</w:t>
      </w:r>
      <w:r>
        <w:rPr>
          <w:rFonts w:ascii="Times New Roman" w:hAnsi="Times New Roman"/>
          <w:color w:val="000000"/>
          <w:sz w:val="22"/>
        </w:rPr>
        <w:t xml:space="preserve">. No Credit Party shall, nor shall it permit any of its Subsidiaries to, enter into, or permit to exist, any Contractual Obligation that encumbers or restricts the ability of any such Person to, (i) pay dividends or make any other distributions to any other Credit Party on its Equity Interests, or with respect to any other interest or participation in, or measured by, its profits, (ii) pay any Indebtedness or other obligation owed to any other Credit Party, (iii) make loans or advances to any other Credit Party, (iv) sell, lease or transfer any of its Property to any other Credit Party, (v) pledge its Property pursuant to the Credit Documents or any renewals, refinancings, exchanges, refundings or extension thereof, or (vi) act as the Borrower pursuant to the Credit Documents or any renewals, refinancings, exchanges, refundings or extension thereof, except (in respect of any of the matters referred to in the foregoing </w:t>
      </w:r>
      <w:r>
        <w:rPr>
          <w:rFonts w:ascii="Times New Roman" w:hAnsi="Times New Roman"/>
          <w:color w:val="000000"/>
          <w:sz w:val="22"/>
          <w:u w:val="single"/>
        </w:rPr>
        <w:t>clauses (i</w:t>
      </w:r>
      <w:r>
        <w:rPr>
          <w:rFonts w:ascii="Times New Roman" w:hAnsi="Times New Roman"/>
          <w:color w:val="000000"/>
          <w:sz w:val="22"/>
        </w:rPr>
        <w:t>) through (</w:t>
      </w:r>
      <w:r>
        <w:rPr>
          <w:rFonts w:ascii="Times New Roman" w:hAnsi="Times New Roman"/>
          <w:color w:val="000000"/>
          <w:sz w:val="22"/>
          <w:u w:val="single"/>
        </w:rPr>
        <w:t>iv</w:t>
      </w:r>
      <w:r>
        <w:rPr>
          <w:rFonts w:ascii="Times New Roman" w:hAnsi="Times New Roman"/>
          <w:color w:val="000000"/>
          <w:sz w:val="22"/>
        </w:rPr>
        <w:t xml:space="preserve">)) for: (a) this Agreement and the other Credit Documents; (b) any document or instrument governing Indebtedness incurred pursuant to </w:t>
      </w:r>
      <w:r>
        <w:rPr>
          <w:rFonts w:ascii="Times New Roman" w:hAnsi="Times New Roman"/>
          <w:color w:val="000000"/>
          <w:sz w:val="22"/>
          <w:u w:val="single"/>
        </w:rPr>
        <w:t>Section 8.1(e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 contained therein relates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Property constructed or acquired in connection therewith; (c) any Permitted Lien, or any document or instrument governing any Permitted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 contained therein relates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Property subject to such Permitted Lien; (d) customary restrictions and conditions contained in any agreement relating to the sale of any Property permitted under </w:t>
      </w:r>
      <w:r>
        <w:rPr>
          <w:rFonts w:ascii="Times New Roman" w:hAnsi="Times New Roman"/>
          <w:color w:val="000000"/>
          <w:sz w:val="22"/>
          <w:u w:val="single"/>
        </w:rPr>
        <w:t>Section 8.9</w:t>
      </w:r>
      <w:r>
        <w:rPr>
          <w:rFonts w:ascii="Times New Roman" w:hAnsi="Times New Roman"/>
          <w:color w:val="000000"/>
          <w:sz w:val="20"/>
        </w:rPr>
        <w:t xml:space="preserve"> </w:t>
      </w:r>
      <w:r>
        <w:rPr>
          <w:rFonts w:ascii="Times New Roman" w:hAnsi="Times New Roman"/>
          <w:color w:val="000000"/>
          <w:sz w:val="22"/>
        </w:rPr>
        <w:t>pending the consummation of such sale; (e) any restrictions regarding licensing or sublicensing by any Credit Party or Subsidiary of IP Rights in the ordinary course of business; and (f) customary provision in leases and other contracts restricting the assignment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8.6 </w:t>
      </w:r>
      <w:r>
        <w:rPr>
          <w:rFonts w:ascii="Times New Roman" w:hAnsi="Times New Roman"/>
          <w:color w:val="000000"/>
          <w:sz w:val="22"/>
          <w:u w:val="single"/>
        </w:rPr>
        <w:t>Investments</w:t>
      </w:r>
      <w:r>
        <w:rPr>
          <w:rFonts w:ascii="Times New Roman" w:hAnsi="Times New Roman"/>
          <w:color w:val="000000"/>
          <w:sz w:val="22"/>
        </w:rPr>
        <w:t>. No Credit Party shall, nor shall it permit any of its Subsidiaries to, directly or indirectly, make or own any Investment in any Person, including any Joint Venture or any Foreign Subsidiary, except: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Investments in cash and Cash Equivalents and Deposit Accounts or Securities Accounts in connection therewith (in each case, subject to </w:t>
      </w:r>
      <w:r>
        <w:rPr>
          <w:rFonts w:ascii="Times New Roman" w:hAnsi="Times New Roman"/>
          <w:color w:val="000000"/>
          <w:sz w:val="22"/>
          <w:u w:val="single"/>
        </w:rPr>
        <w:t>Sections 7.17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8.18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equity Investments owned as of the Closing Date in any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intercompany loans to the extent permitted under </w:t>
      </w:r>
      <w:r>
        <w:rPr>
          <w:rFonts w:ascii="Times New Roman" w:hAnsi="Times New Roman"/>
          <w:color w:val="000000"/>
          <w:sz w:val="22"/>
          <w:u w:val="single"/>
        </w:rPr>
        <w:t>Section 8.1(b</w:t>
      </w:r>
      <w:r>
        <w:rPr>
          <w:rFonts w:ascii="Times New Roman" w:hAnsi="Times New Roman"/>
          <w:color w:val="000000"/>
          <w:sz w:val="22"/>
        </w:rPr>
        <w:t xml:space="preserve">), and Guarantees to the extent permitted under </w:t>
      </w:r>
      <w:r>
        <w:rPr>
          <w:rFonts w:ascii="Times New Roman" w:hAnsi="Times New Roman"/>
          <w:color w:val="000000"/>
          <w:sz w:val="22"/>
          <w:u w:val="single"/>
        </w:rPr>
        <w:t>Section 8.1(c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Investments existing on the Closing Date and described on </w:t>
      </w:r>
      <w:r>
        <w:rPr>
          <w:rFonts w:ascii="Times New Roman" w:hAnsi="Times New Roman"/>
          <w:color w:val="000000"/>
          <w:sz w:val="22"/>
          <w:u w:val="single"/>
        </w:rPr>
        <w:t>Schedule 8.6</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Investments constituting Swap Agreements permitted by </w:t>
      </w:r>
      <w:r>
        <w:rPr>
          <w:rFonts w:ascii="Times New Roman" w:hAnsi="Times New Roman"/>
          <w:color w:val="000000"/>
          <w:sz w:val="22"/>
          <w:u w:val="single"/>
        </w:rPr>
        <w:t>Section 8.1(f</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Investments constituting accounts receivable, trade debt and deposits for the purchase of goods, in each case of this </w:t>
      </w:r>
      <w:r>
        <w:rPr>
          <w:rFonts w:ascii="Times New Roman" w:hAnsi="Times New Roman"/>
          <w:color w:val="000000"/>
          <w:sz w:val="22"/>
          <w:u w:val="single"/>
        </w:rPr>
        <w:t>clause (f</w:t>
      </w:r>
      <w:r>
        <w:rPr>
          <w:rFonts w:ascii="Times New Roman" w:hAnsi="Times New Roman"/>
          <w:color w:val="000000"/>
          <w:sz w:val="22"/>
        </w:rPr>
        <w:t>), made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Investments made by Regulated Entities in the ordinary course of business that are consistent with the respective investment policies of each such Regulated Entity in effect on the Closing Date, as such policy may be amended or modified from time to time by board (or equivalent)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Guarantees by any Credit Party or any Subsidiary constituting Indebtedness permitted by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129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loans or advances to employees, officers or directors of any Credit Party or any Subsidiary in the ordinary course of business for travel, relocation and related expenses;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all such loans and advances does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Five Hundred Thousand Dollars ($500,000) in the aggregate at any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Investments resulting from pledges or deposits described in </w:t>
      </w:r>
      <w:r>
        <w:rPr>
          <w:rFonts w:ascii="Times New Roman" w:hAnsi="Times New Roman"/>
          <w:color w:val="000000"/>
          <w:sz w:val="22"/>
          <w:u w:val="single"/>
        </w:rPr>
        <w:t>Section 8.2(c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Investments consisting of cash earnest money deposits in connection with other Investments permitted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Investments consisting of endorsements for collection or deposit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Permitted Acquisitions;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Investments by any Credit Party or any Subsidiary in any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(i) Investments consisting of capital contributions by the Borrower in then existing Credit Parties, and (ii) Investments by any Credit Party to or in any other then existing Credit Party;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 Investments by Subsidiaries (including Regulated Entities)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Credit Parties in other Subsidiaries (including Regulated Entities) that are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Credit Parties;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Investments by Credit Parties in Regulated Entities to provide capital support for such Regulated Entity;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either (i) the Required Lenders shall have expressly consented in writing to such Investment (including to the material terms and amount thereof), or (ii) each of the following conditions shall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Default or Event of Default then exists or would result from the making of such Investment;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making of such Investment: (1) the Credit Parties shall be in compliance, on a Pro Forma Basis, with all financial covenants set forth in </w:t>
      </w:r>
      <w:r>
        <w:rPr>
          <w:rFonts w:ascii="Times New Roman" w:hAnsi="Times New Roman"/>
          <w:color w:val="000000"/>
          <w:sz w:val="22"/>
          <w:u w:val="single"/>
        </w:rPr>
        <w:t>Section 8.8</w:t>
      </w:r>
      <w:r>
        <w:rPr>
          <w:rFonts w:ascii="Times New Roman" w:hAnsi="Times New Roman"/>
          <w:color w:val="000000"/>
          <w:sz w:val="22"/>
        </w:rPr>
        <w:t xml:space="preserve">; (2) the Consolidated Total Leverage Ratio, calculated on a Pro Forma Basis, shall be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0.25:1.0 (a “</w:t>
      </w:r>
      <w:r>
        <w:rPr>
          <w:rFonts w:ascii="Times New Roman" w:hAnsi="Times New Roman"/>
          <w:i/>
          <w:color w:val="000000"/>
          <w:sz w:val="22"/>
        </w:rPr>
        <w:t>quarter turn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maximum Consolidated Total Leverage Ratio then permitted under </w:t>
      </w:r>
      <w:r>
        <w:rPr>
          <w:rFonts w:ascii="Times New Roman" w:hAnsi="Times New Roman"/>
          <w:color w:val="000000"/>
          <w:sz w:val="22"/>
          <w:u w:val="single"/>
        </w:rPr>
        <w:t>Section 8.8(a</w:t>
      </w:r>
      <w:r>
        <w:rPr>
          <w:rFonts w:ascii="Times New Roman" w:hAnsi="Times New Roman"/>
          <w:color w:val="000000"/>
          <w:sz w:val="22"/>
        </w:rPr>
        <w:t xml:space="preserve">); and (3) the Credit Parties shall have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Ten Million Dollars ($10,000,000) of Liquidity.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in the foregoing, in no event shall any Credit Party make any Investment which results in, or facilitates, in any manner, any Restricted Payment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otherwise permitted under the terms of </w:t>
      </w:r>
      <w:r>
        <w:rPr>
          <w:rFonts w:ascii="Times New Roman" w:hAnsi="Times New Roman"/>
          <w:color w:val="000000"/>
          <w:sz w:val="22"/>
          <w:u w:val="single"/>
        </w:rPr>
        <w:t>Section 8.4</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8.6</w:t>
      </w:r>
      <w:r>
        <w:rPr>
          <w:rFonts w:ascii="Times New Roman" w:hAnsi="Times New Roman"/>
          <w:color w:val="000000"/>
          <w:sz w:val="22"/>
        </w:rPr>
        <w:t xml:space="preserve">, any Investment that is written down, written off, or otherwise forgiven by any Credit Party or any Subsidiary shall continue to count against any cap set forth in the applicable clause(s) of this </w:t>
      </w:r>
      <w:r>
        <w:rPr>
          <w:rFonts w:ascii="Times New Roman" w:hAnsi="Times New Roman"/>
          <w:color w:val="000000"/>
          <w:sz w:val="22"/>
          <w:u w:val="single"/>
        </w:rPr>
        <w:t>Section 8.6</w:t>
      </w:r>
      <w:r>
        <w:rPr>
          <w:rFonts w:ascii="Times New Roman" w:hAnsi="Times New Roman"/>
          <w:color w:val="000000"/>
          <w:sz w:val="20"/>
        </w:rPr>
        <w:t xml:space="preserve"> </w:t>
      </w:r>
      <w:r>
        <w:rPr>
          <w:rFonts w:ascii="Times New Roman" w:hAnsi="Times New Roman"/>
          <w:color w:val="000000"/>
          <w:sz w:val="22"/>
        </w:rPr>
        <w:t>in reliance on which such Investment is permitted.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8.7 </w:t>
      </w:r>
      <w:r>
        <w:rPr>
          <w:rFonts w:ascii="Times New Roman" w:hAnsi="Times New Roman"/>
          <w:color w:val="000000"/>
          <w:sz w:val="22"/>
          <w:u w:val="single"/>
        </w:rPr>
        <w:t>Use of Proceeds</w:t>
      </w:r>
      <w:r>
        <w:rPr>
          <w:rFonts w:ascii="Times New Roman" w:hAnsi="Times New Roman"/>
          <w:color w:val="000000"/>
          <w:sz w:val="22"/>
        </w:rPr>
        <w:t xml:space="preserve">. No Credit Party shall use the proceeds of any Credit Extension except in accordance with </w:t>
      </w:r>
      <w:r>
        <w:rPr>
          <w:rFonts w:ascii="Times New Roman" w:hAnsi="Times New Roman"/>
          <w:color w:val="000000"/>
          <w:sz w:val="22"/>
          <w:u w:val="single"/>
        </w:rPr>
        <w:t>Section 7.8</w:t>
      </w:r>
      <w:r>
        <w:rPr>
          <w:rFonts w:ascii="Times New Roman" w:hAnsi="Times New Roman"/>
          <w:color w:val="000000"/>
          <w:sz w:val="22"/>
        </w:rPr>
        <w:t xml:space="preserve">. No Credit Party shall use, and each Credit Party shall ensure that its Subsidiaries, and its or their respective directors, officers, employees and agents,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use, the proceeds of any Credit Extension: (a) to refinance any commercial paper; (b) in any manner that causes, or might cause, such Credit Extension, or the application of proceeds thereof, to violate any applicable Sanctions, any of the Margin Regulations, or any other regulation of the Federal Reserve Board, or to otherwise violate the Securities Exchange Act; (c) in furtherance of an offer, payment, promise to pay, or authorization of the payment or giving of money, or anything else of value, to any Person (including any Person participating in any of the Related Transactions) in violation of any Anti-Corruption Laws; or (d) for the purpose of funding, financing or facilitating any activities, business or transaction of or with any Sanctioned Person, or in any Sanctioned Country.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8.8 </w:t>
      </w:r>
      <w:r>
        <w:rPr>
          <w:rFonts w:ascii="Times New Roman" w:hAnsi="Times New Roman"/>
          <w:color w:val="000000"/>
          <w:sz w:val="22"/>
          <w:u w:val="single"/>
        </w:rPr>
        <w:t>Financial Covenants</w:t>
      </w:r>
      <w:r>
        <w:rPr>
          <w:rFonts w:ascii="Times New Roman" w:hAnsi="Times New Roman"/>
          <w:color w:val="000000"/>
          <w:sz w:val="22"/>
        </w:rPr>
        <w:t xml:space="preserve">. The Credit Parties shall </w:t>
      </w:r>
      <w:r>
        <w:rPr>
          <w:rFonts w:ascii="Times New Roman" w:hAnsi="Times New Roman"/>
          <w:i/>
          <w:color w:val="000000"/>
          <w:sz w:val="22"/>
        </w:rPr>
        <w:t>not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Consolidated Total Leverage Ratio</w:t>
      </w:r>
      <w:r>
        <w:rPr>
          <w:rFonts w:ascii="Times New Roman" w:hAnsi="Times New Roman"/>
          <w:color w:val="000000"/>
          <w:sz w:val="22"/>
        </w:rPr>
        <w:t xml:space="preserve">. Permit the Consolidated Total Leverage Ratio, as of the end of any Fiscal Quarter, commencing with the Fiscal Quarter ending on September 30, 2024, to be </w:t>
      </w:r>
      <w:r>
        <w:rPr>
          <w:rFonts w:ascii="Times New Roman" w:hAnsi="Times New Roman"/>
          <w:i/>
          <w:color w:val="000000"/>
          <w:sz w:val="22"/>
        </w:rPr>
        <w:t>greater than</w:t>
      </w:r>
      <w:r>
        <w:rPr>
          <w:rFonts w:ascii="Times New Roman" w:hAnsi="Times New Roman"/>
          <w:color w:val="000000"/>
          <w:sz w:val="20"/>
        </w:rPr>
        <w:t xml:space="preserve"> </w:t>
      </w:r>
      <w:r>
        <w:rPr>
          <w:rFonts w:ascii="Times New Roman" w:hAnsi="Times New Roman"/>
          <w:color w:val="000000"/>
          <w:sz w:val="22"/>
        </w:rPr>
        <w:t>2.00:1.00.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Consolidated Fixed Charge Coverage Ratio</w:t>
      </w:r>
      <w:r>
        <w:rPr>
          <w:rFonts w:ascii="Times New Roman" w:hAnsi="Times New Roman"/>
          <w:color w:val="000000"/>
          <w:sz w:val="22"/>
        </w:rPr>
        <w:t xml:space="preserve">. Permit the Consolidated Fixed Charge Coverage Ratio, as of the end of any Fiscal Quarter, commencing with the Fiscal Quarter ending September 30, 2024, to be </w:t>
      </w:r>
      <w:r>
        <w:rPr>
          <w:rFonts w:ascii="Times New Roman" w:hAnsi="Times New Roman"/>
          <w:i/>
          <w:color w:val="000000"/>
          <w:sz w:val="22"/>
        </w:rPr>
        <w:t xml:space="preserve">less than </w:t>
      </w:r>
      <w:r>
        <w:rPr>
          <w:rFonts w:ascii="Times New Roman" w:hAnsi="Times New Roman"/>
          <w:color w:val="000000"/>
          <w:sz w:val="22"/>
        </w:rPr>
        <w:t>1.20:1.00.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Minimum Consolidated Net Worth</w:t>
      </w:r>
      <w:r>
        <w:rPr>
          <w:rFonts w:ascii="Times New Roman" w:hAnsi="Times New Roman"/>
          <w:color w:val="000000"/>
          <w:sz w:val="22"/>
        </w:rPr>
        <w:t xml:space="preserve">. Permit Consolidated Net Worth, as of the end of any Fiscal Quarter, commencing with the Fiscal Quarter ending September 30, 2024, to 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(i) eighty percent (80.0%) of Consolidated Net Worth determined as of March 31, 2024;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 to the extent a positive number, fifty percent (50.0%) of Consolidated Net Income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Consolidated Net Income shall be calculated to </w:t>
      </w:r>
      <w:r>
        <w:rPr>
          <w:rFonts w:ascii="Times New Roman" w:hAnsi="Times New Roman"/>
          <w:i/>
          <w:color w:val="000000"/>
          <w:sz w:val="22"/>
        </w:rPr>
        <w:t>include</w:t>
      </w:r>
      <w:r>
        <w:rPr>
          <w:rFonts w:ascii="Times New Roman" w:hAnsi="Times New Roman"/>
          <w:color w:val="000000"/>
          <w:sz w:val="20"/>
        </w:rPr>
        <w:t xml:space="preserve"> </w:t>
      </w:r>
      <w:r>
        <w:rPr>
          <w:rFonts w:ascii="Times New Roman" w:hAnsi="Times New Roman"/>
          <w:color w:val="000000"/>
          <w:sz w:val="22"/>
        </w:rPr>
        <w:t xml:space="preserve">the effect of extraordinary gains and extraordinary losses solely for purposes of this </w:t>
      </w:r>
      <w:r>
        <w:rPr>
          <w:rFonts w:ascii="Times New Roman" w:hAnsi="Times New Roman"/>
          <w:color w:val="000000"/>
          <w:sz w:val="22"/>
          <w:u w:val="single"/>
        </w:rPr>
        <w:t>clause (c)(ii)</w:t>
      </w:r>
      <w:r>
        <w:rPr>
          <w:rFonts w:ascii="Times New Roman" w:hAnsi="Times New Roman"/>
          <w:color w:val="000000"/>
          <w:sz w:val="22"/>
        </w:rPr>
        <w:t xml:space="preserve">) for each Fiscal Quarter ending after the Fiscal Quarter ending March 31, 2024;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(iii) one hundred percent (100%) of the Net Cash Proceeds of any issuance of Equity Interests by the Credit Parties and Subsidiaries after the Fiscal Quarter ending March 31, 2024.</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8.9 </w:t>
      </w:r>
      <w:r>
        <w:rPr>
          <w:rFonts w:ascii="Times New Roman" w:hAnsi="Times New Roman"/>
          <w:color w:val="000000"/>
          <w:sz w:val="22"/>
          <w:u w:val="single"/>
        </w:rPr>
        <w:t>Fundamental Changes; Disposition of Assets; Acquisitions</w:t>
      </w:r>
      <w:r>
        <w:rPr>
          <w:rFonts w:ascii="Times New Roman" w:hAnsi="Times New Roman"/>
          <w:color w:val="000000"/>
          <w:sz w:val="22"/>
        </w:rPr>
        <w:t>. No Credit Party shall, nor shall it permit any of its Subsidiaries to, enter into any Acquisition or transaction of merger or consolidation, or liquidate, wind</w:t>
        <w:noBreakHyphen/>
        <w:t>up or dissolve itself (or suffer any liquidation or dissolution), or make any Asset Sale, or acquire by purchase or otherwise (other than purchases or other acquisitions of inventory and materials and the acquisition of equipment and capital expenditures in the ordinary course of business) the business, Property or fixed assets of, or Equity Interests or other evidence of beneficial ownership of, any Person, or any division or line of business or other business unit of any Person, except: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 any Subsidiary may be merged with or into a Credit Party or any other Subsidiary, or be liquidated, wound up or dissolved, or all, or any part, of its business or Property may be conveyed, sold, leased, transferred or otherwise disposed of, in a single transaction or a series of transactions, to a Credit Party or any other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such a merger, (x) if the Borrower is party to the merger, then the Borrower shall be the continuing or surviving Person, and (y) if any Guarantor is a party to such merger (to the extent the Borrower is not party to such transaction), then a Guarantor shall be the continuing or surviving Person, and (ii) any Subsidiary may be liquidated, wound up or dissolved, or all, or any part, of its business or Property may be conveyed, sold, leased, transferred or otherwise disposed of, in a single transaction or a series of transactions, to a Credit Party or, if the dissolving or transferring Subsidiary is not a Credit Party, any other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exceptions shall not apply if any such transaction would cause any Credit Party to become (or be required to become) excluded as a Credit Party due to regulatory or other restrictions;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Permitted Acquisition;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Investments made in accordance with </w:t>
      </w:r>
      <w:r>
        <w:rPr>
          <w:rFonts w:ascii="Times New Roman" w:hAnsi="Times New Roman"/>
          <w:color w:val="000000"/>
          <w:sz w:val="22"/>
          <w:u w:val="single"/>
        </w:rPr>
        <w:t>Section 8.6</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sales by any Regulated Entity of Investments of such Regulated Entity consistent with the investment policy of such Regulated Entity in effect on the Closing Date, as such policy may be amended or modified from time to time by board (or equivalent) approval; </w:t>
      </w:r>
      <w:r>
        <w:rPr>
          <w:rFonts w:ascii="Times New Roman" w:hAnsi="Times New Roman"/>
          <w:color w:val="000000"/>
          <w:sz w:val="22"/>
          <w:u w:val="single"/>
        </w:rPr>
        <w:t>provided</w:t>
      </w:r>
      <w:r>
        <w:rPr>
          <w:rFonts w:ascii="Times New Roman" w:hAnsi="Times New Roman"/>
          <w:color w:val="000000"/>
          <w:sz w:val="22"/>
        </w:rPr>
        <w:t xml:space="preserve">, however, that for the avoidance of doubt, a sale by any Regulated Entity of insurance policies (and similar assets) shall not be permitted by this </w:t>
      </w:r>
      <w:r>
        <w:rPr>
          <w:rFonts w:ascii="Times New Roman" w:hAnsi="Times New Roman"/>
          <w:color w:val="000000"/>
          <w:sz w:val="22"/>
          <w:u w:val="single"/>
        </w:rPr>
        <w:t>clause (d)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other Asset Sales,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either (A) the Required Lenders shall have expressly consented in writing to such Asset Sale (including to the material terms and conditions thereof), or (B) each of the following conditions shall have been satisfied: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the consideration paid in connection therewith shall be in an amount </w:t>
      </w:r>
      <w:r>
        <w:rPr>
          <w:rFonts w:ascii="Times New Roman" w:hAnsi="Times New Roman"/>
          <w:i/>
          <w:color w:val="000000"/>
          <w:sz w:val="22"/>
        </w:rPr>
        <w:t>not less than</w:t>
      </w:r>
      <w:r>
        <w:rPr>
          <w:rFonts w:ascii="Times New Roman" w:hAnsi="Times New Roman"/>
          <w:color w:val="000000"/>
          <w:sz w:val="20"/>
        </w:rPr>
        <w:t xml:space="preserve"> </w:t>
      </w:r>
      <w:r>
        <w:rPr>
          <w:rFonts w:ascii="Times New Roman" w:hAnsi="Times New Roman"/>
          <w:color w:val="000000"/>
          <w:sz w:val="22"/>
        </w:rPr>
        <w:t xml:space="preserve">the fair market value (reasonably determined in good faith by the board of directors or managers (or equivalent governing body) of the applicable Credit Party or Subsidiary) of the Property sold or otherwise disposed of and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seventy-five percent (75.0%) of such consideration shall be paid in cash or Cash Equivalents contemporaneously with the consummation of such Asset Sale;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Net Cash Proceeds of such Asset Sale shall be applied in prepayment of the Obligations in accordance with </w:t>
      </w:r>
      <w:r>
        <w:rPr>
          <w:rFonts w:ascii="Times New Roman" w:hAnsi="Times New Roman"/>
          <w:color w:val="000000"/>
          <w:sz w:val="22"/>
          <w:u w:val="single"/>
        </w:rPr>
        <w:t>Section 2.11(c)(ii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such Asset Sale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prohibited by the terms of </w:t>
      </w:r>
      <w:r>
        <w:rPr>
          <w:rFonts w:ascii="Times New Roman" w:hAnsi="Times New Roman"/>
          <w:color w:val="000000"/>
          <w:sz w:val="22"/>
          <w:u w:val="single"/>
        </w:rPr>
        <w:t>Section 8.10</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the aggregate proceeds of all Property sold, or otherwise disposed of, by the Credit Parties and Subsidiaries pursuant to this </w:t>
      </w:r>
      <w:r>
        <w:rPr>
          <w:rFonts w:ascii="Times New Roman" w:hAnsi="Times New Roman"/>
          <w:color w:val="000000"/>
          <w:sz w:val="22"/>
          <w:u w:val="single"/>
        </w:rPr>
        <w:t>clause (e</w:t>
      </w:r>
      <w:r>
        <w:rPr>
          <w:rFonts w:ascii="Times New Roman" w:hAnsi="Times New Roman"/>
          <w:color w:val="000000"/>
          <w:sz w:val="22"/>
        </w:rPr>
        <w:t xml:space="preserve">) in any Fiscal Year shall </w:t>
      </w:r>
      <w:r>
        <w:rPr>
          <w:rFonts w:ascii="Times New Roman" w:hAnsi="Times New Roman"/>
          <w:i/>
          <w:color w:val="000000"/>
          <w:sz w:val="22"/>
        </w:rPr>
        <w:t>not exceed</w:t>
      </w:r>
      <w:r>
        <w:rPr>
          <w:rFonts w:ascii="Times New Roman" w:hAnsi="Times New Roman"/>
          <w:color w:val="000000"/>
          <w:sz w:val="20"/>
        </w:rPr>
        <w:t xml:space="preserve"> </w:t>
      </w:r>
      <w:r>
        <w:rPr>
          <w:rFonts w:ascii="Times New Roman" w:hAnsi="Times New Roman"/>
          <w:color w:val="000000"/>
          <w:sz w:val="22"/>
        </w:rPr>
        <w:t>One Million Dollars ($1,000,000);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other Asset Sales by the Regulated Entities consisting of the sale of insurance policies </w:t>
      </w:r>
      <w:r>
        <w:rPr>
          <w:rFonts w:ascii="Times New Roman" w:hAnsi="Times New Roman"/>
          <w:color w:val="000000"/>
          <w:sz w:val="22"/>
          <w:u w:val="single"/>
        </w:rPr>
        <w:t>so long as</w:t>
      </w:r>
      <w:r>
        <w:rPr>
          <w:rFonts w:ascii="Times New Roman" w:hAnsi="Times New Roman"/>
          <w:color w:val="000000"/>
          <w:sz w:val="20"/>
        </w:rPr>
        <w:t xml:space="preserve"> </w:t>
      </w:r>
      <w:r>
        <w:rPr>
          <w:rFonts w:ascii="Times New Roman" w:hAnsi="Times New Roman"/>
          <w:color w:val="000000"/>
          <w:sz w:val="22"/>
        </w:rPr>
        <w:t xml:space="preserve">(i) in any Fiscal Year, the value of the “premium in-force” that is sold </w:t>
      </w:r>
      <w:r>
        <w:rPr>
          <w:rFonts w:ascii="Times New Roman" w:hAnsi="Times New Roman"/>
          <w:i/>
          <w:color w:val="000000"/>
          <w:sz w:val="22"/>
        </w:rPr>
        <w:t>shall not exceed the greater of</w:t>
      </w:r>
      <w:r>
        <w:rPr>
          <w:rFonts w:ascii="Times New Roman" w:hAnsi="Times New Roman"/>
          <w:color w:val="000000"/>
          <w:sz w:val="20"/>
        </w:rPr>
        <w:t xml:space="preserve"> </w:t>
      </w:r>
      <w:r>
        <w:rPr>
          <w:rFonts w:ascii="Times New Roman" w:hAnsi="Times New Roman"/>
          <w:color w:val="000000"/>
          <w:sz w:val="22"/>
        </w:rPr>
        <w:t xml:space="preserve">(x) $25,000,000 in the aggregate and (y) two percent (2.0%) of the aggregate value of the “premium in-force” as of the last day of the most recently ended Fiscal Year, (ii) no Default or Event of Default shall be outstanding or result therefrom and (iii) immediately after giving effect to the such Asset Sale, the Credit Parties shall be in compliance, on a Pro Forma Basis, with all financial covenants set forth in </w:t>
      </w:r>
      <w:r>
        <w:rPr>
          <w:rFonts w:ascii="Times New Roman" w:hAnsi="Times New Roman"/>
          <w:color w:val="000000"/>
          <w:sz w:val="22"/>
          <w:u w:val="single"/>
        </w:rPr>
        <w:t>Section 8.8</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 Asset Sales of Intellectual Property acquired in connection with an Acquisition or other Permitted Investment that, in each case, is consummated after the Closing Date and that such Intellectual Property is, in the reasonable business judgment of the Borrower, no longer economically practicable or commercially desirable to maintain or used or useful in the business of the Borrower and its Subsidiaries (and, in any event, not material to the operations of the Credit Parties or their Subsidiaries, taken as a whole).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this </w:t>
      </w:r>
      <w:r>
        <w:rPr>
          <w:rFonts w:ascii="Times New Roman" w:hAnsi="Times New Roman"/>
          <w:color w:val="000000"/>
          <w:sz w:val="22"/>
          <w:u w:val="single"/>
        </w:rPr>
        <w:t>Section 8.9</w:t>
      </w:r>
      <w:r>
        <w:rPr>
          <w:rFonts w:ascii="Times New Roman" w:hAnsi="Times New Roman"/>
          <w:color w:val="000000"/>
          <w:sz w:val="20"/>
        </w:rPr>
        <w:t xml:space="preserve"> </w:t>
      </w:r>
      <w:r>
        <w:rPr>
          <w:rFonts w:ascii="Times New Roman" w:hAnsi="Times New Roman"/>
          <w:color w:val="000000"/>
          <w:sz w:val="22"/>
        </w:rPr>
        <w:t>shall not prohibit the issuance of equity by the Borrower to consummate a Qualifying IPO.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8.10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8.11 </w:t>
      </w:r>
      <w:r>
        <w:rPr>
          <w:rFonts w:ascii="Times New Roman" w:hAnsi="Times New Roman"/>
          <w:color w:val="000000"/>
          <w:sz w:val="22"/>
          <w:u w:val="single"/>
        </w:rPr>
        <w:t>Sales / Leaseback Transactions</w:t>
      </w:r>
      <w:r>
        <w:rPr>
          <w:rFonts w:ascii="Times New Roman" w:hAnsi="Times New Roman"/>
          <w:color w:val="000000"/>
          <w:sz w:val="22"/>
        </w:rPr>
        <w:t>. No Credit Party shall, nor shall it permit any of its Subsidiaries to, directly or indirectly, become or remain liable as lessee, or as a guarantor or other surety,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any lease of any Property (whether real, personal or mixed), whether now owned or hereafter acquired, which any Credit Party or Subsidiary: (a) has sold or transferred, or is to sell or to transfer, to any other Person (other than any other Credit Party); or (b) intends to use for substantially the same purpose as any other Property which has been, or is to be, sold or transferred by any Credit Party to any Person (other than any other Credit Party) in connection with such lease.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8.12 </w:t>
      </w:r>
      <w:r>
        <w:rPr>
          <w:rFonts w:ascii="Times New Roman" w:hAnsi="Times New Roman"/>
          <w:color w:val="000000"/>
          <w:sz w:val="22"/>
          <w:u w:val="single"/>
        </w:rPr>
        <w:t>Transactions with Affiliates and Insiders</w:t>
      </w:r>
      <w:r>
        <w:rPr>
          <w:rFonts w:ascii="Times New Roman" w:hAnsi="Times New Roman"/>
          <w:color w:val="000000"/>
          <w:sz w:val="22"/>
        </w:rPr>
        <w:t xml:space="preserve">. No Credit Party shall, nor shall it permit any of its Subsidiaries to, directly or indirectly, enter into, or permit to exist, any transaction (including the purchase, sale, lease or exchange of any Property, or the rendering of any service) with any officer, director or Affiliate of any Credit Party or any Subsidiary on terms that are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favorable to such Credit Party or Subsidiary, as the case may be, than those that might be obtained at the time from a Person who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an officer, director or Affiliate of any Credit Party or any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restriction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apply to (a) any transaction between or among the Credit Parties, (b) compensation (including bonuses and equity or other consideration) and employee benefit arrangements paid to, indemnities provided for the benefit of, and employment and severance arrangements entered into with, and reimbursement of expenses of officers and directors and approved by the board of directors or managers (or substantially equivalent governing body) of the Borrower, (c) any Restricted Payment to the extent permitted by </w:t>
      </w:r>
      <w:r>
        <w:rPr>
          <w:rFonts w:ascii="Times New Roman" w:hAnsi="Times New Roman"/>
          <w:color w:val="000000"/>
          <w:sz w:val="22"/>
          <w:u w:val="single"/>
        </w:rPr>
        <w:t>Section 8.4</w:t>
      </w:r>
      <w:r>
        <w:rPr>
          <w:rFonts w:ascii="Times New Roman" w:hAnsi="Times New Roman"/>
          <w:color w:val="000000"/>
          <w:sz w:val="22"/>
        </w:rPr>
        <w:t>, or (d) any issuances of Equity Interests (other than Disqualified Equity Interests) or other payments, awards or grants in cash, Equity Interests (other than Disqualified Equity Interests) or otherwise pursuant to, or the funding of, employment agreements, employee stock options and employee stock ownership plans.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8.13 </w:t>
      </w:r>
      <w:r>
        <w:rPr>
          <w:rFonts w:ascii="Times New Roman" w:hAnsi="Times New Roman"/>
          <w:color w:val="000000"/>
          <w:sz w:val="22"/>
          <w:u w:val="single"/>
        </w:rPr>
        <w:t>Modification or Prepayment of Other Funded Debt</w:t>
      </w:r>
      <w:r>
        <w:rPr>
          <w:rFonts w:ascii="Times New Roman" w:hAnsi="Times New Roman"/>
          <w:color w:val="000000"/>
          <w:sz w:val="22"/>
        </w:rPr>
        <w:t>. No Credit Party shall, nor shall it permit any of its Subsidiaries to:</w:t>
      </w:r>
    </w:p>
    <w:p>
      <w:pPr>
        <w:pStyle w:val="TextBody"/>
        <w:bidi w:val="0"/>
        <w:spacing w:before="0" w:after="240"/>
        <w:jc w:val="both"/>
        <w:rPr>
          <w:rFonts w:ascii="Times New Roman" w:hAnsi="Times New Roman"/>
          <w:sz w:val="20"/>
        </w:rPr>
      </w:pPr>
      <w:r>
        <w:rPr>
          <w:rFonts w:ascii="Times New Roman" w:hAnsi="Times New Roman"/>
          <w:color w:val="000000"/>
          <w:sz w:val="22"/>
        </w:rPr>
        <w:t>(a) after the issuance thereof, amend or modify (or permit the termination, amendment or modification of) the terms of any Funded Debt or any Permitted Unsecured Seller Debt in a manner adverse, in any material respect, to the interests of the Agents and/or the Lenders (including, specifically, shortening any maturity or average life to maturity, or requiring any payment sooner than previously scheduled, or increasing the interest rate or fees applicable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make any payment in contravention of the terms of any subordination agreement applicable to Indebtedness permitted under this Agreement (other than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 respect to any Funded Debt (other than Funded Debt constituting Obligations) or any Permitted Unsecured Seller Debt, pay, prepay, redeem, purchase, defease or otherwise satisfy, or obligate itself to do so, in any such case of the foregoing, prior to the scheduled maturity thereof in any manner (including by the exercise of any right of setoff);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the Borrower may make scheduled amortization payments and/or scheduled payments of interest in respect of any such Funded Debt (other than the St. James Seller Notes) permitted hereunder, in each case, in accordance with the terms of, and subject to the governing documents with respect to, such Funded Debt, (ii) the Borrower may make scheduled amortization payments in respect of any St. James Seller Note, in each case, in accordance with the terms of, and subject to the governing documents with respect to, such St. James Seller Note (as in effect on the Original Closing Date) so long as immediately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 xml:space="preserve">giving effect to the making of such payment (and any other St. James Seller Note payment(s) to be made contemporaneously): (A) the Credit Parties shall be in compliance, on a Pro Forma Basis, with all financial covenants set forth in </w:t>
      </w:r>
      <w:r>
        <w:rPr>
          <w:rFonts w:ascii="Times New Roman" w:hAnsi="Times New Roman"/>
          <w:color w:val="000000"/>
          <w:sz w:val="22"/>
          <w:u w:val="single"/>
        </w:rPr>
        <w:t>Section 8.8</w:t>
      </w:r>
      <w:r>
        <w:rPr>
          <w:rFonts w:ascii="Times New Roman" w:hAnsi="Times New Roman"/>
          <w:color w:val="000000"/>
          <w:sz w:val="22"/>
        </w:rPr>
        <w:t xml:space="preserve">; (B) the Consolidated Total Leverage Ratio, calculated on a Pro Forma Basis, shall be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0.25:1.0 (a “</w:t>
      </w:r>
      <w:r>
        <w:rPr>
          <w:rFonts w:ascii="Times New Roman" w:hAnsi="Times New Roman"/>
          <w:i/>
          <w:color w:val="000000"/>
          <w:sz w:val="22"/>
        </w:rPr>
        <w:t>quarter turn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 xml:space="preserve">the maximum Consolidated Total Leverage Ratio then permitted under </w:t>
      </w:r>
      <w:r>
        <w:rPr>
          <w:rFonts w:ascii="Times New Roman" w:hAnsi="Times New Roman"/>
          <w:color w:val="000000"/>
          <w:sz w:val="22"/>
          <w:u w:val="single"/>
        </w:rPr>
        <w:t>Section 8.8(a</w:t>
      </w:r>
      <w:r>
        <w:rPr>
          <w:rFonts w:ascii="Times New Roman" w:hAnsi="Times New Roman"/>
          <w:color w:val="000000"/>
          <w:sz w:val="22"/>
        </w:rPr>
        <w:t xml:space="preserve">); (C) the Credit Parties shall have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Ten Million Dollars ($10,000,000) of Liquidity and (D) no Default or Event of Default shall be outstanding or shall result from such payment and (iii) the Borrower may make regularly scheduled payments of interest in kind (including by capitalizing such interest as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principal, but not, for the avoidance of doubt, in cash) on the Permitted Unsecured Seller Debt at the applicable paid in kind rate of interest set forth in the governing documents with respect to such Permitted Unsecured Seller Debt; and/or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make any voluntary prepayment, redemption, defeasance or acquisition for value of (including by way of depositing money or securities with the trustee with respect thereto before due for the purpose of paying when due), or refund, refinance or exchange of, any Funded Debt (other than the Indebtedness under the Credit Documents or intercompany Indebtedness permitted under this Agreement owing to any Credit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8.14 </w:t>
      </w:r>
      <w:r>
        <w:rPr>
          <w:rFonts w:ascii="Times New Roman" w:hAnsi="Times New Roman"/>
          <w:color w:val="000000"/>
          <w:sz w:val="22"/>
          <w:u w:val="single"/>
        </w:rPr>
        <w:t>Conduct of Business</w:t>
      </w:r>
      <w:r>
        <w:rPr>
          <w:rFonts w:ascii="Times New Roman" w:hAnsi="Times New Roman"/>
          <w:color w:val="000000"/>
          <w:sz w:val="22"/>
        </w:rPr>
        <w:t>. From and after the Closing Date, no Credit Party shall, nor shall it permit any of its Subsidiaries to, engage in any business other than a Related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8.15 </w:t>
      </w:r>
      <w:r>
        <w:rPr>
          <w:rFonts w:ascii="Times New Roman" w:hAnsi="Times New Roman"/>
          <w:color w:val="000000"/>
          <w:sz w:val="22"/>
          <w:u w:val="single"/>
        </w:rPr>
        <w:t>Fiscal Year</w:t>
      </w:r>
      <w:r>
        <w:rPr>
          <w:rFonts w:ascii="Times New Roman" w:hAnsi="Times New Roman"/>
          <w:color w:val="000000"/>
          <w:sz w:val="22"/>
        </w:rPr>
        <w:t>. No Credit Party shall, nor shall it permit any of its Subsidiaries to, change its fiscal year end date from December 31.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8.16 </w:t>
      </w:r>
      <w:r>
        <w:rPr>
          <w:rFonts w:ascii="Times New Roman" w:hAnsi="Times New Roman"/>
          <w:color w:val="000000"/>
          <w:sz w:val="22"/>
          <w:u w:val="single"/>
        </w:rPr>
        <w:t>Amendments to Organizational Documents and Material Contracts</w:t>
      </w:r>
      <w:r>
        <w:rPr>
          <w:rFonts w:ascii="Times New Roman" w:hAnsi="Times New Roman"/>
          <w:color w:val="000000"/>
          <w:sz w:val="22"/>
        </w:rPr>
        <w:t xml:space="preserve">. No Credit Party shall, nor shall it permit any of its Subsidiaries to, amend, or permit any amendments to, its Organizational Documents in any manner that would be contrary to the terms and conditions of this Agreement or the other Credit Documents or in any manner that could reasonably be expected to be materially adverse to the Agents and/or the Lenders. No Credit Party shall, nor shall it permit any of its Subsidiaries to, amend, or permit any amendment to, or terminate or waive any provision of, (a) any Material Contract, other than any managing general agent or service company agreement entered into by any Credit Party or Subsidiary (including any Regulated Entity), unless such amendment, termination, or waiver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have, and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expected to have, a material adverse effect on the Agents and/or the Lenders, and (b) any Material Contract that is either a managing general agent or service company agreement entered into by any Credit Party or Subsidiary (including any Regulated Entity), unless such amendment, termination, or waiver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have, and would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expected to have, an adverse effect on the Credit Parties, the Agents and/or the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Credit Parties and their Subsidiaries shall be permitted to amend, terminate or waive any provision of any Material Contract to the extent expressly required to do so under Applicable Law or in writing by any Insurance Regulatory Authority, in each case, with prompt written notice of such amendment, termination or waiver to be provided to the Administrative Agent (for forwarding to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8.17 </w:t>
      </w:r>
      <w:r>
        <w:rPr>
          <w:rFonts w:ascii="Times New Roman" w:hAnsi="Times New Roman"/>
          <w:color w:val="000000"/>
          <w:sz w:val="22"/>
          <w:u w:val="single"/>
        </w:rPr>
        <w:t>Accounting and Reporting Changes</w:t>
      </w:r>
      <w:r>
        <w:rPr>
          <w:rFonts w:ascii="Times New Roman" w:hAnsi="Times New Roman"/>
          <w:color w:val="000000"/>
          <w:sz w:val="22"/>
        </w:rPr>
        <w:t>. No: (i) Credit Party or Subsidiary (other than any Regulated Entity) may make any significant change in accounting treatment or reporting practices, except as required by GAAP; and (ii) Regulated Entity may make any significant change in accounting treatment or reporting practices, except as required by SAP.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8.18 </w:t>
      </w:r>
      <w:r>
        <w:rPr>
          <w:rFonts w:ascii="Times New Roman" w:hAnsi="Times New Roman"/>
          <w:color w:val="000000"/>
          <w:sz w:val="22"/>
          <w:u w:val="single"/>
        </w:rPr>
        <w:t>Deposit Accounts and Securities Accounts</w:t>
      </w:r>
      <w:r>
        <w:rPr>
          <w:rFonts w:ascii="Times New Roman" w:hAnsi="Times New Roman"/>
          <w:color w:val="000000"/>
          <w:sz w:val="22"/>
        </w:rPr>
        <w:t xml:space="preserve">. From and after the date set forth in </w:t>
      </w:r>
      <w:r>
        <w:rPr>
          <w:rFonts w:ascii="Times New Roman" w:hAnsi="Times New Roman"/>
          <w:color w:val="000000"/>
          <w:sz w:val="22"/>
          <w:u w:val="single"/>
        </w:rPr>
        <w:t>Section 7.17(a)</w:t>
      </w:r>
      <w:r>
        <w:rPr>
          <w:rFonts w:ascii="Times New Roman" w:hAnsi="Times New Roman"/>
          <w:color w:val="000000"/>
          <w:sz w:val="20"/>
        </w:rPr>
        <w:t xml:space="preserve"> </w:t>
      </w:r>
      <w:r>
        <w:rPr>
          <w:rFonts w:ascii="Times New Roman" w:hAnsi="Times New Roman"/>
          <w:color w:val="000000"/>
          <w:sz w:val="22"/>
        </w:rPr>
        <w:t>for delivery of Control Agreements, no Credit Party shall establish or maintain a Deposit Account or a Securities Account that is not a Controlled Account (other than Excluded Accounts).</w:t>
      </w:r>
    </w:p>
    <w:p>
      <w:pPr>
        <w:pStyle w:val="TextBody"/>
        <w:bidi w:val="0"/>
        <w:spacing w:before="0" w:after="240"/>
        <w:jc w:val="both"/>
        <w:rPr>
          <w:rFonts w:ascii="Times New Roman" w:hAnsi="Times New Roman"/>
          <w:sz w:val="20"/>
        </w:rPr>
      </w:pPr>
      <w:bookmarkStart w:id="33" w:name="section_7_18"/>
      <w:bookmarkEnd w:id="33"/>
      <w:r>
        <w:rPr>
          <w:rFonts w:ascii="Times New Roman" w:hAnsi="Times New Roman"/>
          <w:color w:val="000000"/>
          <w:sz w:val="22"/>
        </w:rPr>
        <w:t xml:space="preserve">Section 8.19 </w:t>
      </w:r>
      <w:r>
        <w:rPr>
          <w:rFonts w:ascii="Times New Roman" w:hAnsi="Times New Roman"/>
          <w:color w:val="000000"/>
          <w:sz w:val="22"/>
          <w:u w:val="single"/>
        </w:rPr>
        <w:t>Statutory Capitalization / Risk-Based Capital Ratio</w:t>
      </w:r>
      <w:r>
        <w:rPr>
          <w:rFonts w:ascii="Times New Roman" w:hAnsi="Times New Roman"/>
          <w:color w:val="000000"/>
          <w:sz w:val="22"/>
        </w:rPr>
        <w:t>. As of the end of each Fiscal Year, no Credit Party or Subsidiary subject to any minimum statutory capitalization and/or risk-based capital ratio requirement imposed by any Insurance Regulatory Authority and/or Applicable Law shall fail to meet or exceed such requirements or, in any event, maintain a risk-based capital ratio of at least one-hundred fifty percent (150.0%) of company action level (or similar term as used under Applicable Laws or by any applicable Insurance Regulatory Authority); provided, that, in the event the Credit Parties and their Subsidiaries shall fail to comply with the foregoing, the Credit Parties and their Subsidiaries shall have a period of thirty (30) days following the earlier of (i) the date that the statutory accounting principles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statements are required to have been delivered pursuant to </w:t>
      </w:r>
      <w:r>
        <w:rPr>
          <w:rFonts w:ascii="Times New Roman" w:hAnsi="Times New Roman"/>
          <w:color w:val="000000"/>
          <w:sz w:val="22"/>
          <w:u w:val="single"/>
        </w:rPr>
        <w:t>Section 7.1(e)</w:t>
      </w:r>
      <w:r>
        <w:rPr>
          <w:rFonts w:ascii="Times New Roman" w:hAnsi="Times New Roman"/>
          <w:color w:val="000000"/>
          <w:sz w:val="20"/>
        </w:rPr>
        <w:t xml:space="preserve"> </w:t>
      </w:r>
      <w:r>
        <w:rPr>
          <w:rFonts w:ascii="Times New Roman" w:hAnsi="Times New Roman"/>
          <w:color w:val="000000"/>
          <w:sz w:val="22"/>
        </w:rPr>
        <w:t>for the applicable Fiscal Year end and (ii) the date such statements are actually delivered to return to compliance with the foregoing.</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IX</w:t>
      </w:r>
      <w:r>
        <w:rPr>
          <w:rFonts w:ascii="Times New Roman" w:hAnsi="Times New Roman"/>
          <w:caps/>
          <w:color w:val="000000"/>
          <w:sz w:val="22"/>
          <w:u w:val="single"/>
        </w:rPr>
        <w:br/>
        <w:br/>
        <w:t>EVENTS OF DEFAULT; REMEDIES; APPLICATION OF FUNDS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9.1 </w:t>
      </w:r>
      <w:r>
        <w:rPr>
          <w:rFonts w:ascii="Times New Roman" w:hAnsi="Times New Roman"/>
          <w:color w:val="000000"/>
          <w:sz w:val="22"/>
          <w:u w:val="single"/>
        </w:rPr>
        <w:t>Events of Default</w:t>
      </w:r>
      <w:r>
        <w:rPr>
          <w:rFonts w:ascii="Times New Roman" w:hAnsi="Times New Roman"/>
          <w:color w:val="000000"/>
          <w:sz w:val="22"/>
        </w:rPr>
        <w:t>. Any one (1) or more of the following events or conditions is referred to in this Agreement and the other Credit Documents as an “</w:t>
      </w:r>
      <w:r>
        <w:rPr>
          <w:rFonts w:ascii="Times New Roman" w:hAnsi="Times New Roman"/>
          <w:i/>
          <w:color w:val="000000"/>
          <w:sz w:val="22"/>
          <w:u w:val="single"/>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Failure to Make Payments When Due</w:t>
      </w:r>
      <w:r>
        <w:rPr>
          <w:rFonts w:ascii="Times New Roman" w:hAnsi="Times New Roman"/>
          <w:color w:val="000000"/>
          <w:sz w:val="22"/>
        </w:rPr>
        <w:t>. Failure by any Credit Party to pay: (i) the principal of any Loan when due, whether at stated maturity, by acceleration or otherwise; (ii) within one (1) Business Day of when due, any amount payable to the Issuing Bank in reimbursement of any drawing under any Letter of Credit; or (iii) within five (5) Business Days of when due, any interest on any Loan, or any fee or any other amount due under this Agreement or any other Credit Document;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Defaults in Other Agreements</w:t>
      </w:r>
      <w:r>
        <w:rPr>
          <w:rFonts w:ascii="Times New Roman" w:hAnsi="Times New Roman"/>
          <w:color w:val="000000"/>
          <w:sz w:val="22"/>
        </w:rPr>
        <w:t>. (i) Failure of any Credit Party or any Subsidiary to pay, when due, any principal of, or interest on, or any other amount payable in respect of, any Indebtedness having an aggregate outstanding principal amount in excess of the Threshold Amount</w:t>
      </w:r>
      <w:r>
        <w:rPr>
          <w:rFonts w:ascii="Times New Roman" w:hAnsi="Times New Roman"/>
          <w:color w:val="000000"/>
          <w:sz w:val="20"/>
        </w:rPr>
        <w:t xml:space="preserve"> </w:t>
      </w:r>
      <w:r>
        <w:rPr>
          <w:rFonts w:ascii="Times New Roman" w:hAnsi="Times New Roman"/>
          <w:color w:val="000000"/>
          <w:sz w:val="22"/>
        </w:rPr>
        <w:t xml:space="preserve">(determined singly or in the aggregate with other Indebtedness of such Person similarly affected), in each case, beyond the applicable grace or cure period, if any, expressly provided therefor in the definitive documentation evidencing such Indebtedness; or (ii) any breach or default by any Credit Party or any Subsidiary with respect to any other term of any definitive documentation evidencing or relating to any such Indebtedness, in each case of the foregoing, beyond the applicable grace or cure period, if any, expressly provided therefor in such definitive documentation, or any other event(s) occur, in each case of the foregoing, if the effect of such breach or default or other event(s) is to cause, or to permit the holder(s) of that Indebtedness (or a trustee (or Person in similar capacity) on behalf of such holder(s)) to cause, that Indebtedness to become or be declared due and payable (or subject to a compulsory repurchase, or otherwise become redeemable)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to its stated maturity or the stated maturity of any underlying obligation, as the case may be; or (iii) there occurs under any Swap Agreement an Early Termination Date (or substantially similar term, as defined in such Swap Agreement) resulting from (A) any event of default under such Swap Agreement as to which any Credit Party or any Subsidiary is the Defaulting Party (or substantially similar term, as defined in such Swap Agreement), or (B) any Termination Event (or substantially similar term, as defined in such Swap Agreement) under such Swap Agreement as to which any Credit Party or any Subsidiary is an Affected Party (or substantially similar term, as defined in such Swap Agreement);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Breach of Specified Covenants</w:t>
      </w:r>
      <w:r>
        <w:rPr>
          <w:rFonts w:ascii="Times New Roman" w:hAnsi="Times New Roman"/>
          <w:color w:val="000000"/>
          <w:sz w:val="22"/>
        </w:rPr>
        <w:t xml:space="preserve">. The failure of any Credit Party or any Subsidiary to observe or perform, or otherwise comply with, any term or condition applicable to it contained in any of </w:t>
      </w:r>
      <w:r>
        <w:rPr>
          <w:rFonts w:ascii="Times New Roman" w:hAnsi="Times New Roman"/>
          <w:color w:val="000000"/>
          <w:sz w:val="22"/>
          <w:u w:val="single"/>
        </w:rPr>
        <w:t>Section 7.1</w:t>
      </w:r>
      <w:r>
        <w:rPr>
          <w:rFonts w:ascii="Times New Roman" w:hAnsi="Times New Roman"/>
          <w:color w:val="000000"/>
          <w:sz w:val="22"/>
        </w:rPr>
        <w:t xml:space="preserve">, </w:t>
      </w:r>
      <w:r>
        <w:rPr>
          <w:rFonts w:ascii="Times New Roman" w:hAnsi="Times New Roman"/>
          <w:color w:val="000000"/>
          <w:sz w:val="22"/>
          <w:u w:val="single"/>
        </w:rPr>
        <w:t>Section 7.2</w:t>
      </w:r>
      <w:r>
        <w:rPr>
          <w:rFonts w:ascii="Times New Roman" w:hAnsi="Times New Roman"/>
          <w:color w:val="000000"/>
          <w:sz w:val="22"/>
        </w:rPr>
        <w:t xml:space="preserve">, </w:t>
      </w:r>
      <w:r>
        <w:rPr>
          <w:rFonts w:ascii="Times New Roman" w:hAnsi="Times New Roman"/>
          <w:color w:val="000000"/>
          <w:sz w:val="22"/>
          <w:u w:val="single"/>
        </w:rPr>
        <w:t>Section 7.6</w:t>
      </w:r>
      <w:r>
        <w:rPr>
          <w:rFonts w:ascii="Times New Roman" w:hAnsi="Times New Roman"/>
          <w:color w:val="000000"/>
          <w:sz w:val="22"/>
        </w:rPr>
        <w:t xml:space="preserve">, </w:t>
      </w:r>
      <w:r>
        <w:rPr>
          <w:rFonts w:ascii="Times New Roman" w:hAnsi="Times New Roman"/>
          <w:color w:val="000000"/>
          <w:sz w:val="22"/>
          <w:u w:val="single"/>
        </w:rPr>
        <w:t>Section 7.7(a</w:t>
      </w:r>
      <w:r>
        <w:rPr>
          <w:rFonts w:ascii="Times New Roman" w:hAnsi="Times New Roman"/>
          <w:color w:val="000000"/>
          <w:sz w:val="22"/>
        </w:rPr>
        <w:t xml:space="preserve">), </w:t>
      </w:r>
      <w:r>
        <w:rPr>
          <w:rFonts w:ascii="Times New Roman" w:hAnsi="Times New Roman"/>
          <w:color w:val="000000"/>
          <w:sz w:val="22"/>
          <w:u w:val="single"/>
        </w:rPr>
        <w:t>Section 7.8</w:t>
      </w:r>
      <w:r>
        <w:rPr>
          <w:rFonts w:ascii="Times New Roman" w:hAnsi="Times New Roman"/>
          <w:color w:val="000000"/>
          <w:sz w:val="22"/>
        </w:rPr>
        <w:t xml:space="preserve">, </w:t>
      </w:r>
      <w:r>
        <w:rPr>
          <w:rFonts w:ascii="Times New Roman" w:hAnsi="Times New Roman"/>
          <w:color w:val="000000"/>
          <w:sz w:val="22"/>
          <w:u w:val="single"/>
        </w:rPr>
        <w:t>Section 7.10</w:t>
      </w:r>
      <w:r>
        <w:rPr>
          <w:rFonts w:ascii="Times New Roman" w:hAnsi="Times New Roman"/>
          <w:color w:val="000000"/>
          <w:sz w:val="22"/>
        </w:rPr>
        <w:t xml:space="preserve">, </w:t>
      </w:r>
      <w:r>
        <w:rPr>
          <w:rFonts w:ascii="Times New Roman" w:hAnsi="Times New Roman"/>
          <w:color w:val="000000"/>
          <w:sz w:val="22"/>
          <w:u w:val="single"/>
        </w:rPr>
        <w:t>Section 7.12</w:t>
      </w:r>
      <w:r>
        <w:rPr>
          <w:rFonts w:ascii="Times New Roman" w:hAnsi="Times New Roman"/>
          <w:color w:val="000000"/>
          <w:sz w:val="22"/>
        </w:rPr>
        <w:t xml:space="preserve">, </w:t>
      </w:r>
      <w:r>
        <w:rPr>
          <w:rFonts w:ascii="Times New Roman" w:hAnsi="Times New Roman"/>
          <w:color w:val="000000"/>
          <w:sz w:val="22"/>
          <w:u w:val="single"/>
        </w:rPr>
        <w:t>Section 7.15</w:t>
      </w:r>
      <w:r>
        <w:rPr>
          <w:rFonts w:ascii="Times New Roman" w:hAnsi="Times New Roman"/>
          <w:color w:val="000000"/>
          <w:sz w:val="22"/>
        </w:rPr>
        <w:t xml:space="preserve">, </w:t>
      </w:r>
      <w:r>
        <w:rPr>
          <w:rFonts w:ascii="Times New Roman" w:hAnsi="Times New Roman"/>
          <w:color w:val="000000"/>
          <w:sz w:val="22"/>
          <w:u w:val="single"/>
        </w:rPr>
        <w:t>Section 7.16</w:t>
      </w:r>
      <w:r>
        <w:rPr>
          <w:rFonts w:ascii="Times New Roman" w:hAnsi="Times New Roman"/>
          <w:color w:val="000000"/>
          <w:sz w:val="22"/>
        </w:rPr>
        <w:t xml:space="preserve">, </w:t>
      </w:r>
      <w:r>
        <w:rPr>
          <w:rFonts w:ascii="Times New Roman" w:hAnsi="Times New Roman"/>
          <w:color w:val="000000"/>
          <w:sz w:val="22"/>
          <w:u w:val="single"/>
        </w:rPr>
        <w:t>Section 7.17</w:t>
      </w:r>
      <w:r>
        <w:rPr>
          <w:rFonts w:ascii="Times New Roman" w:hAnsi="Times New Roman"/>
          <w:color w:val="000000"/>
          <w:sz w:val="22"/>
        </w:rPr>
        <w:t xml:space="preserve">, </w:t>
      </w:r>
      <w:r>
        <w:rPr>
          <w:rFonts w:ascii="Times New Roman" w:hAnsi="Times New Roman"/>
          <w:color w:val="000000"/>
          <w:sz w:val="22"/>
          <w:u w:val="single"/>
        </w:rPr>
        <w:t>Section 7.18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Breach of Representations, Etc</w:t>
      </w:r>
      <w:r>
        <w:rPr>
          <w:rFonts w:ascii="Times New Roman" w:hAnsi="Times New Roman"/>
          <w:color w:val="000000"/>
          <w:sz w:val="22"/>
        </w:rPr>
        <w:t>. Any representation, warranty, certification or other statement made, or deemed made, by any Credit Party or Subsidiary in any Credit Document, or in any statement, certificate, instrument or other document at any time given by any Credit Party or Subsidiary in writing pursuant hereto or thereto, or in connection herewith or therewith, shall be incorrect, in any material respect (other than any such representation, warranty, certification or other statement that is qualified by materiality or a Material Adverse Effect, in which case, such representation, warranty, certification or other statement shall be incorrect in any respect), as of the date made or deemed made (as applicable);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Other Defaults Under Credit Documents</w:t>
      </w:r>
      <w:r>
        <w:rPr>
          <w:rFonts w:ascii="Times New Roman" w:hAnsi="Times New Roman"/>
          <w:color w:val="000000"/>
          <w:sz w:val="22"/>
        </w:rPr>
        <w:t>. Any Credit Party shall default in the performance of, or compliance with, any term contained in this Agreement or any other Credit Document, other than any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such term referred to in any other clause of this </w:t>
      </w:r>
      <w:r>
        <w:rPr>
          <w:rFonts w:ascii="Times New Roman" w:hAnsi="Times New Roman"/>
          <w:color w:val="000000"/>
          <w:sz w:val="22"/>
          <w:u w:val="single"/>
        </w:rPr>
        <w:t>Section 9.1</w:t>
      </w:r>
      <w:r>
        <w:rPr>
          <w:rFonts w:ascii="Times New Roman" w:hAnsi="Times New Roman"/>
          <w:color w:val="000000"/>
          <w:sz w:val="22"/>
        </w:rPr>
        <w:t xml:space="preserve">, and such default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have been remedied or waived within thirty (30) calendar days after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to occur of: (i) an Authorized Officer of any Credit Party or any Subsidiary becoming aware of such default; or (ii) receipt by any Credit Party of written notice from the Administrative Agent, the Collateral Agent, any Lender or the Issuing Bank of such default;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Involuntary Bankruptcy; Appointment of Receiver, Etc</w:t>
      </w:r>
      <w:r>
        <w:rPr>
          <w:rFonts w:ascii="Times New Roman" w:hAnsi="Times New Roman"/>
          <w:color w:val="000000"/>
          <w:sz w:val="22"/>
        </w:rPr>
        <w:t xml:space="preserve">. (i) A court of competent jurisdiction shall enter a decree or order for relief in respect of any Credit Party or any Subsidiary in an involuntary case under the Bankruptcy Code or other applicable Debtor Relief Laws now or hereafter in effect, which decree or order shall remain unstayed, and/or any other similar relief shall be granted under any federal or state Applicable Law, or (ii) an involuntary case shall be commenced against any Credit Party or any Subsidiary under the Bankruptcy Code or other applicable Debtor Relief Laws now or hereafter in effect, or (iii) a decree or order of a court having jurisdiction in the premises for the appointment of a receiver, liquidator, sequestrator, trustee, custodian or other officer having similar powers over any Credit Party or any Subsidiary, or over all, or a substantial part, of any of their respective Property, shall have been entered, or (iv) there shall have occurred the involuntary appointment of an interim receiver, trustee or other custodian of any Credit Party or any Subsidiary for all, or a substantial part, of any of their respective Property, or (v) a warrant of attachment, execution or similar process shall have been issued against all, or any substantial part, of the Property of any Credit Party or any Subsidiary, and, in any such case of the foregoing </w:t>
      </w:r>
      <w:r>
        <w:rPr>
          <w:rFonts w:ascii="Times New Roman" w:hAnsi="Times New Roman"/>
          <w:color w:val="000000"/>
          <w:sz w:val="22"/>
          <w:u w:val="single"/>
        </w:rPr>
        <w:t>clauses (f)(ii</w:t>
      </w:r>
      <w:r>
        <w:rPr>
          <w:rFonts w:ascii="Times New Roman" w:hAnsi="Times New Roman"/>
          <w:color w:val="000000"/>
          <w:sz w:val="22"/>
        </w:rPr>
        <w:t>) through (</w:t>
      </w:r>
      <w:r>
        <w:rPr>
          <w:rFonts w:ascii="Times New Roman" w:hAnsi="Times New Roman"/>
          <w:color w:val="000000"/>
          <w:sz w:val="22"/>
          <w:u w:val="single"/>
        </w:rPr>
        <w:t>f)(v</w:t>
      </w:r>
      <w:r>
        <w:rPr>
          <w:rFonts w:ascii="Times New Roman" w:hAnsi="Times New Roman"/>
          <w:color w:val="000000"/>
          <w:sz w:val="22"/>
        </w:rPr>
        <w:t>), such event shall continue for sixty (60) calendar days without having been dismissed, bonded or discharged;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Voluntary Bankruptcy; Appointment of Receiver, Etc</w:t>
      </w:r>
      <w:r>
        <w:rPr>
          <w:rFonts w:ascii="Times New Roman" w:hAnsi="Times New Roman"/>
          <w:color w:val="000000"/>
          <w:sz w:val="22"/>
        </w:rPr>
        <w:t xml:space="preserve">. (i) Any Credit Party or any Subsidiary shall have an order for relief entered with respect to it, or shall commence a voluntary case under the Bankruptcy Code or other applicable Debtor Relief Laws now or hereafter in effect, or shall consent to the entry of an order for relief in an involuntary case, or to the conversion of an involuntary case to a voluntary case, under any such Applicable Law, or shall consent to the appointment of, or taking possession by, a receiver, trustee or other custodian for all, or a substantial part, of any of their respective Property; or (ii) any Credit Party or any Subsidiary shall make any assignment for the benefit of creditors; or (iii) any Credit Party or any Subsidiary shall be unable, or shall fail generally, or shall admit in writing its inability, to pay its debts as such debts become due; or (iv) the board of directors or managers (or similar governing body) of any Credit Party or any Subsidiary, or any committee thereof, shall adopt any resolution(s), or otherwise authorize any action(s), to approve any of the actions referred to in the foregoing of this </w:t>
      </w:r>
      <w:r>
        <w:rPr>
          <w:rFonts w:ascii="Times New Roman" w:hAnsi="Times New Roman"/>
          <w:color w:val="000000"/>
          <w:sz w:val="22"/>
          <w:u w:val="single"/>
        </w:rPr>
        <w:t>clause (g</w:t>
      </w:r>
      <w:r>
        <w:rPr>
          <w:rFonts w:ascii="Times New Roman" w:hAnsi="Times New Roman"/>
          <w:color w:val="000000"/>
          <w:sz w:val="22"/>
        </w:rPr>
        <w:t xml:space="preserve">) and/or in the foregoing </w:t>
      </w:r>
      <w:r>
        <w:rPr>
          <w:rFonts w:ascii="Times New Roman" w:hAnsi="Times New Roman"/>
          <w:color w:val="000000"/>
          <w:sz w:val="22"/>
          <w:u w:val="single"/>
        </w:rPr>
        <w:t>clause (f</w:t>
      </w:r>
      <w:r>
        <w:rPr>
          <w:rFonts w:ascii="Times New Roman" w:hAnsi="Times New Roman"/>
          <w:color w:val="000000"/>
          <w:sz w:val="22"/>
        </w:rPr>
        <w: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Judgments and Attachments</w:t>
      </w:r>
      <w:r>
        <w:rPr>
          <w:rFonts w:ascii="Times New Roman" w:hAnsi="Times New Roman"/>
          <w:color w:val="000000"/>
          <w:sz w:val="22"/>
        </w:rPr>
        <w:t xml:space="preserve">. Any one (1) or more: (i) money judgments, writs or warrants of attachment or similar process involving an aggregate amount at any time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Threshold Amount (to the extent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adequately covered by insurance as to which a solvent and unaffiliated insurance company has acknowledged coverage) shall be entered or filed against any Credit Party or any Subsidiary, or any of their respective Properties, and shall remain undischarged, unvacated, unbonded or unstayed for a period of sixty (60) calendar days; or (ii) non-monetary</w:t>
      </w:r>
      <w:r>
        <w:rPr>
          <w:rFonts w:ascii="Times New Roman" w:hAnsi="Times New Roman"/>
          <w:color w:val="000000"/>
          <w:sz w:val="20"/>
        </w:rPr>
        <w:t xml:space="preserve"> </w:t>
      </w:r>
      <w:r>
        <w:rPr>
          <w:rFonts w:ascii="Times New Roman" w:hAnsi="Times New Roman"/>
          <w:color w:val="000000"/>
          <w:sz w:val="22"/>
        </w:rPr>
        <w:t>judgment or order shall be rendered against any Credit Party or any Subsidiary that could reasonably be expected to have a Material Adverse Effect;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Pension Plans</w:t>
      </w:r>
      <w:r>
        <w:rPr>
          <w:rFonts w:ascii="Times New Roman" w:hAnsi="Times New Roman"/>
          <w:color w:val="000000"/>
          <w:sz w:val="22"/>
        </w:rPr>
        <w:t>. There shall occur one (1) or more ERISA Events that, individually or in the aggregate when taken together, results in liability of any Credit Party or any Subsidiary,</w:t>
      </w:r>
      <w:r>
        <w:rPr>
          <w:rFonts w:ascii="Times New Roman" w:hAnsi="Times New Roman"/>
          <w:color w:val="000000"/>
          <w:sz w:val="20"/>
        </w:rPr>
        <w:t xml:space="preserve"> </w:t>
      </w:r>
      <w:r>
        <w:rPr>
          <w:rFonts w:ascii="Times New Roman" w:hAnsi="Times New Roman"/>
          <w:color w:val="000000"/>
          <w:sz w:val="22"/>
        </w:rPr>
        <w:t xml:space="preserve">or any of their respective ERISA Affiliates,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Threshold Amount during the term of this Agreement, and which liability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paid by the applicable due date therefor;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Change in Control</w:t>
      </w:r>
      <w:r>
        <w:rPr>
          <w:rFonts w:ascii="Times New Roman" w:hAnsi="Times New Roman"/>
          <w:color w:val="000000"/>
          <w:sz w:val="22"/>
        </w:rPr>
        <w:t>. A Change in Control shall occur; or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Invalidity of Credit Documents and Other Documents</w:t>
      </w:r>
      <w:r>
        <w:rPr>
          <w:rFonts w:ascii="Times New Roman" w:hAnsi="Times New Roman"/>
          <w:color w:val="000000"/>
          <w:sz w:val="22"/>
        </w:rPr>
        <w:t xml:space="preserve">. At any time after the execution and delivery thereof: (i) any provision of this Agreement or any other Credit Document ceases to be in full force and effect (other than by reason of (A) a release or termination of any security interest, Lien, Guaranty or other obligation of any Credit Party by the Agents in accordance with the terms of </w:t>
      </w:r>
      <w:r>
        <w:rPr>
          <w:rFonts w:ascii="Times New Roman" w:hAnsi="Times New Roman"/>
          <w:color w:val="000000"/>
          <w:sz w:val="22"/>
          <w:u w:val="single"/>
        </w:rPr>
        <w:t>Section 10.12</w:t>
      </w:r>
      <w:r>
        <w:rPr>
          <w:rFonts w:ascii="Times New Roman" w:hAnsi="Times New Roman"/>
          <w:color w:val="000000"/>
          <w:sz w:val="22"/>
        </w:rPr>
        <w:t xml:space="preserve">, or (B) the Payment in Full of the Obligations) or shall be declared null and void, or any Lien granted, or purported to be granted, under any Collateral Document shall fail to, cease to, or otherwise be asserted by any Credit Party or any Subsidiary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a valid and fully-perfected (as applicable) Lien on any Collateral, with the priority required by the applicable Collateral Documents; or (ii) any Credit Party or any Subsidiary shall contest in writing, in any manner, the validity and/or enforceability of any Credit Document, or otherwise denies in writing that it (to the extent a party, or purported to be a party, thereto) has any or further liability and/or obligations in respect thereof, or purports to revoke, terminate and/or rescind any Credit Document (other than in connection with a release or termination of any security interest, Lien, Guaranty or other obligation of any Credit Party by the Agents in accordance with the terms of </w:t>
      </w:r>
      <w:r>
        <w:rPr>
          <w:rFonts w:ascii="Times New Roman" w:hAnsi="Times New Roman"/>
          <w:color w:val="000000"/>
          <w:sz w:val="22"/>
          <w:u w:val="single"/>
        </w:rPr>
        <w:t>Section 10.12</w:t>
      </w:r>
      <w:r>
        <w:rPr>
          <w:rFonts w:ascii="Times New Roman" w:hAnsi="Times New Roman"/>
          <w:color w:val="000000"/>
          <w:sz w:val="22"/>
        </w:rPr>
        <w: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Risk Retention</w:t>
      </w:r>
      <w:r>
        <w:rPr>
          <w:rFonts w:ascii="Times New Roman" w:hAnsi="Times New Roman"/>
          <w:color w:val="000000"/>
          <w:sz w:val="22"/>
        </w:rPr>
        <w:t>. On June 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 xml:space="preserve">of each calendar year, the net pre-tax catastrophe retention of each Regulated Entity (other than the Reinsurance Captives), whose surpluses are available for payment of claims on policies issued by the Credit Parties and Subsidiaries,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twenty-five percent (25.0%) of the immediately preceding March 31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statutory surplus of such Regulated Entity in the event of a 1/100 Probable Maximum Loss followed by a subsequent event equivalent to a 1/50 Probable Maximum Loss, as measured by a catastrophe model that has been approved by the appropriate Insurance Regulatory Authority;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Reinsurer Concentration</w:t>
      </w:r>
      <w:r>
        <w:rPr>
          <w:rFonts w:ascii="Times New Roman" w:hAnsi="Times New Roman"/>
          <w:color w:val="000000"/>
          <w:sz w:val="22"/>
        </w:rPr>
        <w:t xml:space="preserve">. The aggregate amount of risk retention for catastrophe reinsurance provided for payment of claims on policies purchased from the Credit Parties or Subsidiaries provided by any individual (or affiliated) reinsurer, on an annual contract year basis,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 xml:space="preserve">fifteen percent (15.0%) of the aggregate of all such risk retention provided by all reinsurers (including the Florida Hurricane Catastrophe Fund);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for purposes of determining whether an Event of Default exists under this </w:t>
      </w:r>
      <w:r>
        <w:rPr>
          <w:rFonts w:ascii="Times New Roman" w:hAnsi="Times New Roman"/>
          <w:color w:val="000000"/>
          <w:sz w:val="22"/>
          <w:u w:val="single"/>
        </w:rPr>
        <w:t>clause (n</w:t>
      </w:r>
      <w:r>
        <w:rPr>
          <w:rFonts w:ascii="Times New Roman" w:hAnsi="Times New Roman"/>
          <w:color w:val="000000"/>
          <w:sz w:val="22"/>
        </w:rPr>
        <w:t xml:space="preserve">), reinsurance provided by Non-Qualifying Reinsurers shall be </w:t>
      </w:r>
      <w:r>
        <w:rPr>
          <w:rFonts w:ascii="Times New Roman" w:hAnsi="Times New Roman"/>
          <w:i/>
          <w:color w:val="000000"/>
          <w:sz w:val="22"/>
        </w:rPr>
        <w:t>excluded</w:t>
      </w:r>
      <w:r>
        <w:rPr>
          <w:rFonts w:ascii="Times New Roman" w:hAnsi="Times New Roman"/>
          <w:color w:val="000000"/>
          <w:sz w:val="20"/>
        </w:rPr>
        <w:t xml:space="preserve"> </w:t>
      </w:r>
      <w:r>
        <w:rPr>
          <w:rFonts w:ascii="Times New Roman" w:hAnsi="Times New Roman"/>
          <w:color w:val="000000"/>
          <w:sz w:val="22"/>
        </w:rPr>
        <w:t xml:space="preserve">from the calculation of the aggregate amount of risk retention to the extent that it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 xml:space="preserve">fifteen percent (15.0%) of the aggregate amount of such risk retention maintained by, or for the benefit of, the Regulated Entities whose surpluses are available for payment of claims on policies issued by the Credit Parties and Subsidiaries, (ii) no Event of Default shall arise under this </w:t>
      </w:r>
      <w:r>
        <w:rPr>
          <w:rFonts w:ascii="Times New Roman" w:hAnsi="Times New Roman"/>
          <w:color w:val="000000"/>
          <w:sz w:val="22"/>
          <w:u w:val="single"/>
        </w:rPr>
        <w:t>clause (n</w:t>
      </w:r>
      <w:r>
        <w:rPr>
          <w:rFonts w:ascii="Times New Roman" w:hAnsi="Times New Roman"/>
          <w:color w:val="000000"/>
          <w:sz w:val="22"/>
        </w:rPr>
        <w:t xml:space="preserve">) to the extent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arising from the merger, after the effective date but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the renewal of the applicable reinsurance agreements, of any reinsurer into another reinsurer, so long as no party to any such merger is an Affiliate of any Credit Party or any Subsidiary, and (iii) this </w:t>
      </w:r>
      <w:r>
        <w:rPr>
          <w:rFonts w:ascii="Times New Roman" w:hAnsi="Times New Roman"/>
          <w:color w:val="000000"/>
          <w:sz w:val="22"/>
          <w:u w:val="single"/>
        </w:rPr>
        <w:t>clause (n)</w:t>
      </w:r>
      <w:r>
        <w:rPr>
          <w:rFonts w:ascii="Times New Roman" w:hAnsi="Times New Roman"/>
          <w:color w:val="000000"/>
          <w:sz w:val="20"/>
        </w:rPr>
        <w:t xml:space="preserve"> </w:t>
      </w:r>
      <w:r>
        <w:rPr>
          <w:rFonts w:ascii="Times New Roman" w:hAnsi="Times New Roman"/>
          <w:color w:val="000000"/>
          <w:sz w:val="22"/>
        </w:rPr>
        <w:t>shall not apply to (x) reinsurance contracts that are cash collateralized in full and the supporting documentation for which has been approved by Administrative Agent or (y) coverage provided by the Florida Hurricane Catastrophe Fund (other than for purposes of calculating the aggregate risk retention threshold as provided above);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Dissolution</w:t>
      </w:r>
      <w:r>
        <w:rPr>
          <w:rFonts w:ascii="Times New Roman" w:hAnsi="Times New Roman"/>
          <w:color w:val="000000"/>
          <w:sz w:val="22"/>
        </w:rPr>
        <w:t xml:space="preserve">. Any order, judgment or decree shall be entered against any Credit Party or any Subsidiary decreeing the dissolution or split up of such Credit Party or Subsidiary, and such order, judgement or decree shall remain undischarged or unstayed for a period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of thirty (30) calendar days;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Subordinated Debt</w:t>
      </w:r>
      <w:r>
        <w:rPr>
          <w:rFonts w:ascii="Times New Roman" w:hAnsi="Times New Roman"/>
          <w:color w:val="000000"/>
          <w:sz w:val="22"/>
        </w:rPr>
        <w:t>. For so long as any subordinated Indebtedness (including, without limitation, any Permitted Unsecured Seller Debt) is outstanding, (i) any of the subordination, standstill, payover and insolvency related provisions contained in the applicable intercreditor or subordination agreement (collectively, the “</w:t>
      </w:r>
      <w:r>
        <w:rPr>
          <w:rFonts w:ascii="Times New Roman" w:hAnsi="Times New Roman"/>
          <w:i/>
          <w:color w:val="000000"/>
          <w:sz w:val="22"/>
          <w:u w:val="single"/>
        </w:rPr>
        <w:t>Subordination Provisions</w:t>
      </w:r>
      <w:r>
        <w:rPr>
          <w:rFonts w:ascii="Times New Roman" w:hAnsi="Times New Roman"/>
          <w:color w:val="000000"/>
          <w:sz w:val="20"/>
        </w:rPr>
        <w:t>”</w:t>
      </w:r>
      <w:r>
        <w:rPr>
          <w:rFonts w:ascii="Times New Roman" w:hAnsi="Times New Roman"/>
          <w:color w:val="000000"/>
          <w:sz w:val="22"/>
        </w:rPr>
        <w:t>, which shall include, for the avoidance of doubt, the subordination terms governing any Permitted Unsecured Seller Debt) shall, in whole or in part, terminate, cease to be effective, or shall cease to be legally valid, binding and enforceable against any holder of such subordinated Indebtedness; or (ii) any Credit Party or any Subsidiary shall, directly or indirectly,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disavow or contest, in any manner, (A) the effectiveness, validity or enforceability of any of the Subordination Provisions, (B) that the Subordination Provisions exist for the benefit of the Lender, or (C) that all payments of principal of, or premium and interest on, the subordinated Indebtedness, or realized from the liquidation of any Property of any Credit Party, shall be subject to any of the Subordination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9.2 </w:t>
      </w:r>
      <w:r>
        <w:rPr>
          <w:rFonts w:ascii="Times New Roman" w:hAnsi="Times New Roman"/>
          <w:color w:val="000000"/>
          <w:sz w:val="22"/>
          <w:u w:val="single"/>
        </w:rPr>
        <w:t>Remedies</w:t>
      </w:r>
      <w:r>
        <w:rPr>
          <w:rFonts w:ascii="Times New Roman" w:hAnsi="Times New Roman"/>
          <w:color w:val="000000"/>
          <w:sz w:val="22"/>
        </w:rPr>
        <w:t xml:space="preserve">. Upon (A) the occurrence of any Automatic Acceleration Event of Default, automatically, and (B) the occurrence and during the continuance of any other Event of Default, at the request of (or with the consent of) the Required Lenders, upon notice to the Borrower by the Administrative Agent: (a) the Revolving Commitments (if any) of each Lender, and the obligation of the Issuing Bank to issue any Letters of Credit, shall immediately terminate; (b) each of the following shall immediately become due and payable, in each case, without presentment, demand, protest or other requirements of any kind, all of which are hereby expressly waived by each of the Credit Parties, (i) the unpaid principal amount of, and accrued interest on, the Loans, (ii) an amount equal to the maximum amount that may, at any time, be drawn under all Letters of Credit then outstanding (regardless of whether any beneficiary under any such Letter of Credit shall have presented, or shall be entitled at such time to present, the drafts or other document(s), certificate(s) and/or instrument(s) required to draw under such Letters of Credit), and (iii) all other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affect, in any way, the obligations of the Lenders under </w:t>
      </w:r>
      <w:r>
        <w:rPr>
          <w:rFonts w:ascii="Times New Roman" w:hAnsi="Times New Roman"/>
          <w:color w:val="000000"/>
          <w:sz w:val="22"/>
          <w:u w:val="single"/>
        </w:rPr>
        <w:t>Section 2.2(b)(iii</w:t>
      </w:r>
      <w:r>
        <w:rPr>
          <w:rFonts w:ascii="Times New Roman" w:hAnsi="Times New Roman"/>
          <w:color w:val="000000"/>
          <w:sz w:val="22"/>
        </w:rPr>
        <w:t xml:space="preserve">) or </w:t>
      </w:r>
      <w:r>
        <w:rPr>
          <w:rFonts w:ascii="Times New Roman" w:hAnsi="Times New Roman"/>
          <w:color w:val="000000"/>
          <w:sz w:val="22"/>
          <w:u w:val="single"/>
        </w:rPr>
        <w:t>Section 2.3(e</w:t>
      </w:r>
      <w:r>
        <w:rPr>
          <w:rFonts w:ascii="Times New Roman" w:hAnsi="Times New Roman"/>
          <w:color w:val="000000"/>
          <w:sz w:val="22"/>
        </w:rPr>
        <w:t xml:space="preserve">); (c) the Administrative Agent may cause the Collateral Agent to enforce any and all Liens and security interests created pursuant to Collateral Documents and each Agent may exercise such other rights and remedies that may be available to it under this Agreement, the other Credit Documents or under Applicable Law (including the rights of a secured party under the UCC), all of which shall be cumulative with the rights and remedies elsewhere described in this Agreement and in the other Credit Documents; and (d) the Administrative Agent shall direct the Borrower to pay (and the Borrower hereby agrees, upon receipt of such notice, or upon the occurrence of any Automatic Acceleration Event of Default, to pay) to the Administrative Agent such additional amounts of cash, to be held as security for the Borrower’s reimbursement Obligations in respect of Letters of Credit then outstanding under arrangements acceptable to the Administrative Agent, equal to the Outstanding Amount of the LC Obligations at such time. Notwithstanding anything to the contrary in this Agreement or any other Credit Document, any Event of Default occurring under this Agreement or any other Credit Document shall continue to exist (and shall be deemed to be continuing) until such time as such Event of Default has been waived in writing in accordance with the terms of </w:t>
      </w:r>
      <w:r>
        <w:rPr>
          <w:rFonts w:ascii="Times New Roman" w:hAnsi="Times New Roman"/>
          <w:color w:val="000000"/>
          <w:sz w:val="22"/>
          <w:u w:val="single"/>
        </w:rPr>
        <w:t>Section 11.4</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9.3 </w:t>
      </w:r>
      <w:r>
        <w:rPr>
          <w:rFonts w:ascii="Times New Roman" w:hAnsi="Times New Roman"/>
          <w:color w:val="000000"/>
          <w:sz w:val="22"/>
          <w:u w:val="single"/>
        </w:rPr>
        <w:t>Application of Funds and Proceeds</w:t>
      </w:r>
      <w:r>
        <w:rPr>
          <w:rFonts w:ascii="Times New Roman" w:hAnsi="Times New Roman"/>
          <w:color w:val="000000"/>
          <w:sz w:val="22"/>
        </w:rPr>
        <w:t xml:space="preserve">. After the exercise of remedies provided for in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(or immediately after an Automatic Acceleration Event of Default), any amounts received by the Administrative Agent, the Collateral Agent, the Lenders or any other Benefitted Parties on account of the Obligations (whether as proceeds of Collateral or otherwise) shall be applied by the Administrative Agent in the following order: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u w:val="single"/>
        </w:rPr>
        <w:t>first</w:t>
      </w:r>
      <w:r>
        <w:rPr>
          <w:rFonts w:ascii="Times New Roman" w:hAnsi="Times New Roman"/>
          <w:color w:val="000000"/>
          <w:sz w:val="22"/>
        </w:rPr>
        <w:t xml:space="preserve">, to payment of that portion of the Obligations constituting fees, indemnities, expenses and other amounts (other than principal, interest and Letter of Credit Fees, but including, for the avoidance of doubt, (i) all reasonable and documented fees, out-of-pocket expenses, charges and disbursements of any law firm or other outside counsel to the Administrative Agent and/or the Collateral Agent, and (ii) all amounts payable to the Administrative Agent and/or the Collateral Agent under </w:t>
      </w:r>
      <w:r>
        <w:rPr>
          <w:rFonts w:ascii="Times New Roman" w:hAnsi="Times New Roman"/>
          <w:color w:val="000000"/>
          <w:sz w:val="22"/>
          <w:u w:val="single"/>
        </w:rPr>
        <w:t>Section 3.1</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3.3</w:t>
      </w:r>
      <w:r>
        <w:rPr>
          <w:rFonts w:ascii="Times New Roman" w:hAnsi="Times New Roman"/>
          <w:color w:val="000000"/>
          <w:sz w:val="22"/>
        </w:rPr>
        <w:t>) payable to the Administrative Agent and/or the Collateral Agent, in each case, in its capacity as such;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u w:val="single"/>
        </w:rPr>
        <w:t>second</w:t>
      </w:r>
      <w:r>
        <w:rPr>
          <w:rFonts w:ascii="Times New Roman" w:hAnsi="Times New Roman"/>
          <w:color w:val="000000"/>
          <w:sz w:val="22"/>
        </w:rPr>
        <w:t>, to payment of that portion of the Obligations constituting fees, indemnities, expenses and other amounts (other than principal, interest and Letter of Credit Fees, but including, for the avoidance of doubt, (i) all reasonable and documented fees, out-of-pocket expenses, charges and disbursements of any law firm or other outside counsel to any such Person(s), and (ii) all amounts payable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any such Person(s) under </w:t>
      </w:r>
      <w:r>
        <w:rPr>
          <w:rFonts w:ascii="Times New Roman" w:hAnsi="Times New Roman"/>
          <w:color w:val="000000"/>
          <w:sz w:val="22"/>
          <w:u w:val="single"/>
        </w:rPr>
        <w:t>Section 3.1</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3.3</w:t>
      </w:r>
      <w:r>
        <w:rPr>
          <w:rFonts w:ascii="Times New Roman" w:hAnsi="Times New Roman"/>
          <w:color w:val="000000"/>
          <w:sz w:val="22"/>
        </w:rPr>
        <w:t xml:space="preserve">) payable to any of the Lenders, any Indemnitees and any other Benefitted Parties (other than the Administrative Agent and the Collateral Agent), ratably among such Persons in proportion to the respective amounts described in this </w:t>
      </w:r>
      <w:r>
        <w:rPr>
          <w:rFonts w:ascii="Times New Roman" w:hAnsi="Times New Roman"/>
          <w:color w:val="000000"/>
          <w:sz w:val="22"/>
          <w:u w:val="single"/>
        </w:rPr>
        <w:t>clause (b</w:t>
      </w:r>
      <w:r>
        <w:rPr>
          <w:rFonts w:ascii="Times New Roman" w:hAnsi="Times New Roman"/>
          <w:color w:val="000000"/>
          <w:sz w:val="22"/>
        </w:rPr>
        <w:t>) payable to them;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u w:val="single"/>
        </w:rPr>
        <w:t>third</w:t>
      </w:r>
      <w:r>
        <w:rPr>
          <w:rFonts w:ascii="Times New Roman" w:hAnsi="Times New Roman"/>
          <w:color w:val="000000"/>
          <w:sz w:val="22"/>
        </w:rPr>
        <w:t xml:space="preserve">, to payment of that portion of the Obligations constituting accrued and unpaid Letter of Credit Fees and interest on the Loans, LC Disbursements and other Obligations, ratably among the Persons to whom such amount(s) are owed under this Agreement and the other Credit Documents in proportion to the respective amounts described in this </w:t>
      </w:r>
      <w:r>
        <w:rPr>
          <w:rFonts w:ascii="Times New Roman" w:hAnsi="Times New Roman"/>
          <w:color w:val="000000"/>
          <w:sz w:val="22"/>
          <w:u w:val="single"/>
        </w:rPr>
        <w:t>clause (c</w:t>
      </w:r>
      <w:r>
        <w:rPr>
          <w:rFonts w:ascii="Times New Roman" w:hAnsi="Times New Roman"/>
          <w:color w:val="000000"/>
          <w:sz w:val="22"/>
        </w:rPr>
        <w:t>) so payable to them;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u w:val="single"/>
        </w:rPr>
        <w:t>fourth</w:t>
      </w:r>
      <w:r>
        <w:rPr>
          <w:rFonts w:ascii="Times New Roman" w:hAnsi="Times New Roman"/>
          <w:color w:val="000000"/>
          <w:sz w:val="22"/>
        </w:rPr>
        <w:t xml:space="preserve">, to (i) payment of that portion of the Obligations constituting unpaid principal of the Loans and LC Disbursements, (ii) payment of breakage, termination and/or other amounts owing in respect of any Secured Swap Agreement,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that such Secured Swap Agreement, and the Swap Obligations thereunder, are permitted under this Agreement and the other Credit Documents, (iii) payments of amounts due under any Secured Treasury Management Agreement, and (iv) the Administrative Agent, for the account of the Issuing Bank, to Cash Collateralize that portion of the LC Obligations comprised of the aggregate undrawn amount of Letters of Credit, in each case of the foregoing </w:t>
      </w:r>
      <w:r>
        <w:rPr>
          <w:rFonts w:ascii="Times New Roman" w:hAnsi="Times New Roman"/>
          <w:color w:val="000000"/>
          <w:sz w:val="22"/>
          <w:u w:val="single"/>
        </w:rPr>
        <w:t>clauses (d)(i</w:t>
      </w:r>
      <w:r>
        <w:rPr>
          <w:rFonts w:ascii="Times New Roman" w:hAnsi="Times New Roman"/>
          <w:color w:val="000000"/>
          <w:sz w:val="22"/>
        </w:rPr>
        <w:t>) through (</w:t>
      </w:r>
      <w:r>
        <w:rPr>
          <w:rFonts w:ascii="Times New Roman" w:hAnsi="Times New Roman"/>
          <w:color w:val="000000"/>
          <w:sz w:val="22"/>
          <w:u w:val="single"/>
        </w:rPr>
        <w:t>d)(iv</w:t>
      </w:r>
      <w:r>
        <w:rPr>
          <w:rFonts w:ascii="Times New Roman" w:hAnsi="Times New Roman"/>
          <w:color w:val="000000"/>
          <w:sz w:val="22"/>
        </w:rPr>
        <w:t xml:space="preserve">), ratably among the Persons to whom such amount(s) are owed in proportion to the respective amounts described in this </w:t>
      </w:r>
      <w:r>
        <w:rPr>
          <w:rFonts w:ascii="Times New Roman" w:hAnsi="Times New Roman"/>
          <w:color w:val="000000"/>
          <w:sz w:val="22"/>
          <w:u w:val="single"/>
        </w:rPr>
        <w:t>clause (d</w:t>
      </w:r>
      <w:r>
        <w:rPr>
          <w:rFonts w:ascii="Times New Roman" w:hAnsi="Times New Roman"/>
          <w:color w:val="000000"/>
          <w:sz w:val="22"/>
        </w:rPr>
        <w:t>) payable to them;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u w:val="single"/>
        </w:rPr>
        <w:t>fifth</w:t>
      </w:r>
      <w:r>
        <w:rPr>
          <w:rFonts w:ascii="Times New Roman" w:hAnsi="Times New Roman"/>
          <w:color w:val="000000"/>
          <w:sz w:val="22"/>
        </w:rPr>
        <w:t>, to payment of any other Obligations;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u w:val="single"/>
        </w:rPr>
        <w:t>lastly</w:t>
      </w:r>
      <w:r>
        <w:rPr>
          <w:rFonts w:ascii="Times New Roman" w:hAnsi="Times New Roman"/>
          <w:color w:val="000000"/>
          <w:sz w:val="22"/>
        </w:rPr>
        <w:t>, to the extent that any such amount(s) and/or proceed(s) remain after the Obligations have been Paid in Full, to the Borrower, or as otherwise required by Applicable Laws or provided by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2.3</w:t>
      </w:r>
      <w:r>
        <w:rPr>
          <w:rFonts w:ascii="Times New Roman" w:hAnsi="Times New Roman"/>
          <w:color w:val="000000"/>
          <w:sz w:val="22"/>
        </w:rPr>
        <w:t xml:space="preserve">, proceeds and other amounts used to Cash Collateralize the aggregate undrawn amount of Letters of Credit pursuant to the foregoing </w:t>
      </w:r>
      <w:r>
        <w:rPr>
          <w:rFonts w:ascii="Times New Roman" w:hAnsi="Times New Roman"/>
          <w:color w:val="000000"/>
          <w:sz w:val="22"/>
          <w:u w:val="single"/>
        </w:rPr>
        <w:t>clause (d)(iv</w:t>
      </w:r>
      <w:r>
        <w:rPr>
          <w:rFonts w:ascii="Times New Roman" w:hAnsi="Times New Roman"/>
          <w:color w:val="000000"/>
          <w:sz w:val="22"/>
        </w:rPr>
        <w:t xml:space="preserve">) shall be applied to satisfy drawings under such Letters of Credit as they occur. If any proceeds or other amounts remain on deposit as Cash Collateral after all Letters of Credit have either been fully drawn or expired, such remaining proceeds or other amounts shall be applied to the other Obligations, if any, in the order set forth above. Excluded Swap Obligations with respect to any Credit Party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paid with any amounts received from such Credit Party or any proceeds of sales or other dispositions of such Credit Party’s Property, but appropriate adjustments shall be made with respect to payments from other Credit Parties to preserve the allocation to Obligations otherwise set forth in the foregoing of this </w:t>
      </w:r>
      <w:r>
        <w:rPr>
          <w:rFonts w:ascii="Times New Roman" w:hAnsi="Times New Roman"/>
          <w:color w:val="000000"/>
          <w:sz w:val="22"/>
          <w:u w:val="single"/>
        </w:rPr>
        <w:t>Section 9.3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Qualifying Swap Provider or Qualifying Treasury Management Bank that is party to a Secured Swap Agreement or Secured Treasury Management Agreement (as applicable) but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party to this Agreement shall, by its delivery of a Secured Party Designation Notice to the Administrative Agent, be deemed to have acknowledged and accepted the appointment of the Agents pursuant to the terms of </w:t>
      </w:r>
      <w:r>
        <w:rPr>
          <w:rFonts w:ascii="Times New Roman" w:hAnsi="Times New Roman"/>
          <w:color w:val="000000"/>
          <w:sz w:val="22"/>
          <w:u w:val="single"/>
        </w:rPr>
        <w:t>Article X</w:t>
      </w:r>
      <w:r>
        <w:rPr>
          <w:rFonts w:ascii="Times New Roman" w:hAnsi="Times New Roman"/>
          <w:color w:val="000000"/>
          <w:sz w:val="22"/>
        </w:rPr>
        <w:t>, for itself and its Affiliates, as if a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party to this Agreement.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X</w:t>
      </w:r>
      <w:r>
        <w:rPr>
          <w:rFonts w:ascii="Times New Roman" w:hAnsi="Times New Roman"/>
          <w:caps/>
          <w:color w:val="000000"/>
          <w:sz w:val="22"/>
          <w:u w:val="single"/>
        </w:rPr>
        <w:br/>
        <w:br/>
        <w:t>AGENCY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Appointment and Authority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of the Lenders and the Issuing Bank hereby irrevocably appoints, designates and authorizes Regions to act, on its behalf, as the Administrative Agent and the Collateral Agent under this Agreement and the other Credit Documents, and hereby irrevocably authorizes the Administrative Agent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139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Collateral Agent to take such action(s) on its behalf, and to exercise such power(s) and perform such duties, as are delegated to the Administrative Agent or the Collateral Agent, as the case may be, by the terms of this Agreement and the other Credit Documents, together with all such action(s) and power(s) as are reasonably incidental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provisions of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are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for the benefit of the Agents (and their respective sub-agents, attorneys-in-fact and Related Parties), and none of the Lenders, the Credit Parties or Subsidiaries (or any of their respective sub-agents, attorneys-in-fact and Related Parties) shall have any rights as a third-party beneficiary of any of such provisions. Notwithstanding any provision to the contrary contained elsewhere in this Agreement or any other Credit Document, neither the Administrative Agent nor the Collateral Agent shall have any duties or responsibilities hereunder or thereunder or in connection herewith or therewith, except for those duties and responsibilities expressly set forth herein or therein, nor shall the Administrative Agent or the Collateral Agent have, or be deemed to have, any fiduciary relationship with any Lender, assignee or participant at any time; and </w:t>
      </w:r>
      <w:r>
        <w:rPr>
          <w:rFonts w:ascii="Times New Roman" w:hAnsi="Times New Roman"/>
          <w:color w:val="000000"/>
          <w:sz w:val="22"/>
          <w:u w:val="single"/>
        </w:rPr>
        <w:t>further</w:t>
      </w:r>
      <w:r>
        <w:rPr>
          <w:rFonts w:ascii="Times New Roman" w:hAnsi="Times New Roman"/>
          <w:color w:val="000000"/>
          <w:sz w:val="22"/>
        </w:rPr>
        <w:t>, no implied covenants, functions, responsibilities, duties, obligations or liabilities shall be read into this Agreement or any other Credit Document, or shall otherwise exist, against the Administrative Agent or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(c) The Collateral Agent shall act on behalf of the Lenders with respect to any Collateral and the Collateral Documents, and the Collateral Agent shall have all of the benefits and immunities: (i) provided to the Administrative Agent under the Credit Documents with respect to any act(s) taken, or omission(s) to act, by the Collateral Agent in connection with any Collateral or any of the Collateral Documents, as fully as if the term “</w:t>
      </w:r>
      <w:r>
        <w:rPr>
          <w:rFonts w:ascii="Times New Roman" w:hAnsi="Times New Roman"/>
          <w:i/>
          <w:color w:val="000000"/>
          <w:sz w:val="22"/>
        </w:rPr>
        <w:t>Administrative Agent</w:t>
      </w:r>
      <w:r>
        <w:rPr>
          <w:rFonts w:ascii="Times New Roman" w:hAnsi="Times New Roman"/>
          <w:color w:val="000000"/>
          <w:sz w:val="20"/>
        </w:rPr>
        <w:t xml:space="preserve">” </w:t>
      </w:r>
      <w:r>
        <w:rPr>
          <w:rFonts w:ascii="Times New Roman" w:hAnsi="Times New Roman"/>
          <w:color w:val="000000"/>
          <w:sz w:val="22"/>
        </w:rPr>
        <w:t>as used in such Credit Documents included the Collateral Agent with respect to such act(s) or omission(s); and (ii) as additionally provided in this Agreement or any other Credit Documents with respect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(d) The Issuing Bank shall act on behalf of the Lenders with respect to any Letters of Credit issued by it, and the Issuer Documents associated therewith, until such time, and except for so long, as the Administrative Agent may agree, at the request of the Required Lenders in accordance with this Agreement, to act for the Issuing Bank with respect thereto, and the Issuing Bank shall have all of the benefits and immunities: (i) provided to the Administrative Agent under the Credit Documents with respect to any act(s) taken, or omission(s) to act, by the Issuing Bank in connection with Letters of Credit issued, or proposed to be issued, by it and the LC Application and other Issuer Documents relating to such Letters of Credit, as fully as if the term “</w:t>
      </w:r>
      <w:r>
        <w:rPr>
          <w:rFonts w:ascii="Times New Roman" w:hAnsi="Times New Roman"/>
          <w:i/>
          <w:color w:val="000000"/>
          <w:sz w:val="22"/>
        </w:rPr>
        <w:t>Administrative Agent</w:t>
      </w:r>
      <w:r>
        <w:rPr>
          <w:rFonts w:ascii="Times New Roman" w:hAnsi="Times New Roman"/>
          <w:color w:val="000000"/>
          <w:sz w:val="20"/>
        </w:rPr>
        <w:t xml:space="preserve">” </w:t>
      </w:r>
      <w:r>
        <w:rPr>
          <w:rFonts w:ascii="Times New Roman" w:hAnsi="Times New Roman"/>
          <w:color w:val="000000"/>
          <w:sz w:val="22"/>
        </w:rPr>
        <w:t>as used in such Credit Documents included the Issuing Bank with respect to such act(s) or omission(s); and (ii) as additionally provided in this Agreement or any other Credit Document with respect to the Issuing Bank.</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Without limiting the generality of the foregoing, it is understood and agreed that the use of the term “agent” (or any other similar term) in this Agreement or any other Credit Document with reference to the Administrative Agent and/or the Collateral Agent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intended to connote any fiduciary or other implied (or express) obligations arising under agency doctrine of any Applicable Law. Instead, such term is used in this Agreement and the other Credit Documents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and narrowly as a matter of market custom, and is intended to create or reflect </w:t>
      </w:r>
      <w:r>
        <w:rPr>
          <w:rFonts w:ascii="Times New Roman" w:hAnsi="Times New Roman"/>
          <w:i/>
          <w:color w:val="000000"/>
          <w:sz w:val="22"/>
        </w:rPr>
        <w:t>only</w:t>
      </w:r>
      <w:r>
        <w:rPr>
          <w:rFonts w:ascii="Times New Roman" w:hAnsi="Times New Roman"/>
          <w:color w:val="000000"/>
          <w:sz w:val="20"/>
        </w:rPr>
        <w:t xml:space="preserve"> </w:t>
      </w:r>
      <w:r>
        <w:rPr>
          <w:rFonts w:ascii="Times New Roman" w:hAnsi="Times New Roman"/>
          <w:color w:val="000000"/>
          <w:sz w:val="22"/>
        </w:rPr>
        <w:t>an administrative relationship between independent contracting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Exculpatory Provisions</w:t>
      </w:r>
      <w:r>
        <w:rPr>
          <w:rFonts w:ascii="Times New Roman" w:hAnsi="Times New Roman"/>
          <w:color w:val="000000"/>
          <w:sz w:val="22"/>
        </w:rPr>
        <w:t xml:space="preserve">. Neither the Administrative Agent nor the Collateral Agent shall have any duties or other obligations under this Agreement or any other Credit Document, or otherwise in connection herewith or therewith, except for those duties and obligations that are expressly set forth in this Agreement and the other Credit Documents, and </w:t>
      </w:r>
      <w:r>
        <w:rPr>
          <w:rFonts w:ascii="Times New Roman" w:hAnsi="Times New Roman"/>
          <w:color w:val="000000"/>
          <w:sz w:val="22"/>
          <w:u w:val="single"/>
        </w:rPr>
        <w:t>further</w:t>
      </w:r>
      <w:r>
        <w:rPr>
          <w:rFonts w:ascii="Times New Roman" w:hAnsi="Times New Roman"/>
          <w:color w:val="000000"/>
          <w:sz w:val="22"/>
        </w:rPr>
        <w:t xml:space="preserve">, all of the respective duties and obligations of the Administrative Agent and the Collateral Agent under this Agreement and the other Credit Documents, or otherwise in connection herewith or therewith, shall be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administrative in nature. Without limiting</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generality of the foregoing, none of the Administrative Agent, the Collateral Agent, nor any of their respective Affiliates or Related Parties shall, at any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be subject to any fiduciary or other implied duties, regardless of whether a Default or an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have any duty or obligation to take any discretionary action(s), or to exercise any discretionary power(s), except for those discretionary rights and powers that are expressly contemplated by this Agreement or another Credit Document, in each case, that the Administrative Agent or the Collateral Agent, as the case may be, is expressly required to exercise hereunder or thereunder, as directed in writing by the Required Lenders (or such other number or percentage of the Lenders as shall be expressly provided for in this Agreement or such other Credit Document), to the extent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neither the Administrative Agent nor the Collateral Agent shall be required to take any action(s), or to omit to take any action(s), that, in its opinion or in the opinion of its designated counsel, may expose the Administrative Agent or the Collateral Agent to any liability, or that is in conflict (in the determination of the Administrative Agent or the Collateral Agent) with any provision of any Credit Document or any Applicable Law, including, for the avoidance of doubt, any action(s) or omission(s) that may be in violation of the automatic stay under any applicable Debtor Relief Law, or that may effect a forfeiture, modification or termination of any Property of a Defaulting Lender in violation of any applicable Debtor Relief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have any duty or responsibility to disclose, and none of the Administrative Agent, the Collateral Agent, nor any of their respective Affiliates or Related Parties shall be liable for any failure to disclose, to any Lender or the Issuing Bank any credit or other information concerning the business, prospects, operations, Property, and financial and/or other condition or creditworthiness of any of the Credit Parties or any of their respective Subsidiaries or Affiliates, in each case of the foregoing, that is communicated to, obtained by, or in the possession of any of the Administrative Agent, the Collateral Agent, any Arranger, or any of their respective Affiliates or Related Parties in any capacity, except for notices, reports and/or other documents that are expressly required to be furnished to the Lenders by the Administrative Agent or the Collateral Agent (as the case may be) pursuant to the express terms of this Agreement or another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be liable for any action(s) taken, or any omission(s) to act, by the Administrative Agent or the Collateral Agent, or by any of their respective sub-agents, attorneys-in-fact or Related Parties, under, or in connection with, this Agreement or any other Credit Document, or otherwise in connection with any of the Related Transactions or under, or in connection with, any other Related Transaction Document: (i) with the consent, or at the request, of the Required Lenders (or such other number or percentage of the Lenders as shall be necessary, or as the Administrative Agent or the Collateral Agent, as the case may be, shall determine in good faith to be necessary, under the circumstances as provided in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to the extent applicable); or (ii) in the absence of its own bad faith, gross negligence or willful misconduct or the material breach by it of its respective obligations under this Agreement, in each case of the foregoing of this </w:t>
      </w:r>
      <w:r>
        <w:rPr>
          <w:rFonts w:ascii="Times New Roman" w:hAnsi="Times New Roman"/>
          <w:color w:val="000000"/>
          <w:sz w:val="22"/>
          <w:u w:val="single"/>
        </w:rPr>
        <w:t>clause (d)(ii</w:t>
      </w:r>
      <w:r>
        <w:rPr>
          <w:rFonts w:ascii="Times New Roman" w:hAnsi="Times New Roman"/>
          <w:color w:val="000000"/>
          <w:sz w:val="22"/>
        </w:rPr>
        <w:t>), as determined by a court of competent jurisdiction by final, non-appealable judgment;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be responsible for the negligence, gross negligence or misconduct of any sub-agents and/or attorneys-in-fact selected by it, except to the extent that a court of competent jurisdiction has determined, in a final, non-appealable judgment, that the Administrative Agent acted in bad faith or with gross negligence or willful misconduct, or otherwise breached its obligations under this Agreement in a material respect, in the selection of any such sub-agent(s) and/or attorney(s)-in-fact;</w:t>
      </w:r>
    </w:p>
    <w:p>
      <w:pPr>
        <w:pStyle w:val="TextBody"/>
        <w:bidi w:val="0"/>
        <w:spacing w:before="0" w:after="240"/>
        <w:jc w:val="both"/>
        <w:rPr>
          <w:rFonts w:ascii="Times New Roman" w:hAnsi="Times New Roman"/>
          <w:sz w:val="20"/>
        </w:rPr>
      </w:pPr>
      <w:r>
        <w:rPr>
          <w:rFonts w:ascii="Times New Roman" w:hAnsi="Times New Roman"/>
          <w:color w:val="000000"/>
          <w:sz w:val="22"/>
        </w:rPr>
        <w:t>(f) be deemed (for purposes of this Agreement or any other Credit Document, or otherwise in connection herewith or therewith) to have knowledge of any Default or Event of Default, unless and until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written notice thereof (which notice shall include an express reference to such event being a “</w:t>
      </w:r>
      <w:r>
        <w:rPr>
          <w:rFonts w:ascii="Times New Roman" w:hAnsi="Times New Roman"/>
          <w:i/>
          <w:color w:val="000000"/>
          <w:sz w:val="22"/>
        </w:rPr>
        <w:t>Default</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Event of Default</w:t>
      </w:r>
      <w:r>
        <w:rPr>
          <w:rFonts w:ascii="Times New Roman" w:hAnsi="Times New Roman"/>
          <w:color w:val="000000"/>
          <w:sz w:val="20"/>
        </w:rPr>
        <w:t xml:space="preserve">” </w:t>
      </w:r>
      <w:r>
        <w:rPr>
          <w:rFonts w:ascii="Times New Roman" w:hAnsi="Times New Roman"/>
          <w:color w:val="000000"/>
          <w:sz w:val="22"/>
        </w:rPr>
        <w:t>hereunder) is given to the Administrative Agent by the Borrower, any Lender or the Issuing Bank; and/or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have any duty or responsibility for, or otherwise have any duty or obligation to any Lender, any Participant, or any other Person to ascertain or conduct any inquiry into: (i) any statement, warranty or representation made in, or in connection with, this Agreement or any other Credit Document, or otherwise regarding the existence, value or collectability of any or all of the Collateral or the existence, priority and/or perfection of the Collateral Agent’s Lien therein; (ii) the contents of any certificate, instrument, report or other document delivered hereunder or thereunder, or in connection herewith or therewith; (iii) the performance or observance of any of the covenants, agreements and/or other terms or conditions set forth in this Agreement or any other Credit Document, or the occurrence of any Default or any Event of Default; (iv) the validity, enforceability, effectiveness or genuineness of this Agreement, any other Credit Document, or any other agreement, certificate, instrument or document delivered in connection herewith or therewith; or (v) the satisfaction or waiver of any condition set forth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elsewhere in this Agreement or any other Credit Document or Related Transaction Document, other than to confirm receipt of those certain items expressly required to be delivered to the Administrative Agent or the Collateral Agent, as the case may be, on or prior to the Closing Date pursuant to </w:t>
      </w:r>
      <w:r>
        <w:rPr>
          <w:rFonts w:ascii="Times New Roman" w:hAnsi="Times New Roman"/>
          <w:color w:val="000000"/>
          <w:sz w:val="22"/>
          <w:u w:val="single"/>
        </w:rPr>
        <w:t>Section 5.1</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and/or the Collateral Agent may consult with legal counsel (who may be their designated counsel or may be counsel to the Credit Parties), independent accountants, and/or other experts reasonably selected by any of them with respect to any of their respective duties and/or obligations, or any other matter, under this Agreement or any other Credit Document, and none of the Administrative Agent, the Collateral Agent, nor any of their respective Affiliates or Related Parties shall be liable in any way for any action(s) taken, or omission(s) to act, by any of them in accordance with the advice of any such counsel, accountants or experts. Furthermore, notwithstanding anything to the contrary in the foregoing or elsewhere in this Agreement or any other Credit Document, neither any Agent, nor any of their respective Affiliates or Related Parties, shall be responsible for or have any liability with respect to, or have any duty to ascertain, inquire into, monitor or enforce, compliance with any provisions of this Agreement relating to Disqualified Institutions. Without limitation of the foregoing, no Agent shall: (A) have any obligation to ascertain, monitor or inquire as to whether any Lender, Participant or assignee (or any prospective Lender, Participant or assignee) is a Disqualified Institution; or (B) have any liability whatsoever with respect to, or arising out of, any assignment(s) of and/or participation(s) in Loan(s) and/or Commitment(s), or any related disclosure of any confidential information, to any Disqualified Institution.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10.3 </w:t>
      </w:r>
      <w:r>
        <w:rPr>
          <w:rFonts w:ascii="Times New Roman" w:hAnsi="Times New Roman"/>
          <w:color w:val="000000"/>
          <w:sz w:val="22"/>
          <w:u w:val="single"/>
        </w:rPr>
        <w:t>Delegation of Duties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of the Administrative Agent and the Collateral Agent may perform any or all of their respective duties and obligations, and/or exercise any or all of their respective rights and powers, under this Agreement or any other Credit Document by or through any one (1) or more sub-agents or attorneys-in-fact appointed by the Administrative Agent or the Collateral Agent (as applicable). Each of the Administrative Agent, the Collateral Agent and any such sub-agent or attorney-in-fact may perform any and all of their respective duties and obligations, and/or exercise any or all of their respective rights and/or powers, in each case, by or through any of their respective Affiliates or Related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exculpatory provisions set forth in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 xml:space="preserve">shall apply to any and all action(s) taken, or omission(s) to act, by any such sub-agent or attorney-in-fact appointed in accordance with the foregoing </w:t>
      </w:r>
      <w:r>
        <w:rPr>
          <w:rFonts w:ascii="Times New Roman" w:hAnsi="Times New Roman"/>
          <w:color w:val="000000"/>
          <w:sz w:val="22"/>
          <w:u w:val="single"/>
        </w:rPr>
        <w:t>clause (a</w:t>
      </w:r>
      <w:r>
        <w:rPr>
          <w:rFonts w:ascii="Times New Roman" w:hAnsi="Times New Roman"/>
          <w:color w:val="000000"/>
          <w:sz w:val="22"/>
        </w:rPr>
        <w:t>), and by any of the respective Affiliates and Related Parties of the Administrative Agent and/or the Collateral Agent, under this Agreement or any other Credit Document or otherwise in connection with the syndication of the credit facilities described in this Agreement.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10.4 </w:t>
      </w:r>
      <w:r>
        <w:rPr>
          <w:rFonts w:ascii="Times New Roman" w:hAnsi="Times New Roman"/>
          <w:color w:val="000000"/>
          <w:sz w:val="22"/>
          <w:u w:val="single"/>
        </w:rPr>
        <w:t>Reliance by Agents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of the Administrative Agent and the Collateral Agent shall be entitled to rely upon, and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incur any liability for relying upon, any notice, request, certificate, consent, statement, instrument, document, or other writing (including any electronic message, Internet or intranet website posting or other distribution) reasonably believed by any of them to be genuine and to have been signed, sent or otherwise authenticated by the proper Person. Each of the Administrative Agent and the Collateral Agent may also rely upon any statement made to any of them, or to any of their respective Affiliates or Related Parties, orally or by telephone, and reasonably believed by any of them to have been made by the proper Person, and </w:t>
      </w:r>
      <w:r>
        <w:rPr>
          <w:rFonts w:ascii="Times New Roman" w:hAnsi="Times New Roman"/>
          <w:color w:val="000000"/>
          <w:sz w:val="22"/>
          <w:u w:val="single"/>
        </w:rPr>
        <w:t>further</w:t>
      </w:r>
      <w:r>
        <w:rPr>
          <w:rFonts w:ascii="Times New Roman" w:hAnsi="Times New Roman"/>
          <w:color w:val="000000"/>
          <w:sz w:val="22"/>
        </w:rPr>
        <w:t>, none of the Administrative Agent, the Collateral Agent, nor any of their respective Affiliates or Related Parties shall incur any liability for relying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determining compliance with any condition under this Agreement to, or any provision under this Agreement otherwise relating to, the making of any Loan, or the issuance, extension, renewal or increase of any Letter of Credit, that, by its terms, must be fulfilled to the satisfaction of any of the Lenders or the Issuing Bank, each of the Administrative Agent and the Collateral Agent may presume that such condition or provision is satisfactory to such Lender(s) or the Issuing Bank, unless the Administrative Agent shall have received written notice to the contrary from such Lender(s) or the Issuing Bank prior to the making of such Loan or the issuance, extension, renewal or increase of such Letter of Credit, as the case may be.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10.5 </w:t>
      </w:r>
      <w:r>
        <w:rPr>
          <w:rFonts w:ascii="Times New Roman" w:hAnsi="Times New Roman"/>
          <w:color w:val="000000"/>
          <w:sz w:val="22"/>
          <w:u w:val="single"/>
        </w:rPr>
        <w:t>Non-Reliance on Administrative Agent, the Arrangers and Other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Lender and the Issuing Bank expressly acknowledges that none of the Administrative Agent, the Collateral Agent nor any Arranger has made any representation or warranty to it, and that no act by the Administrative Agent, the Collateral Agent or any Arranger hereafter taken, including any consent to, and acceptance of, any assignment or review of the affairs of any Credit Party (or any Subsidiary or Affiliate thereof) shall be deemed to constitute any representation or warranty by the Administrative Agent, the Collateral Agent or any Arranger to any other Lender as to any matter, including as to whether the Administrative Agent, the Collateral Agent or any Arranger has disclosed material information in their (or their Affiliates’ or Related Parties’) possession. Each Lender and the Issuing Bank hereby represents and warrants to each of the Administrative Agent, the Collateral Agent and each Arranger that it has, independently and without reliance upon any of the Administrative Agent, the Collateral Agent, any Arranger, any other Lender, or any of the respective Affiliates or Related Parties of any of the foregoing, and, based on such documents and information as it has deemed appropriate, has made its own independent credit analysis of, appraisal of, and investigation into, the business, prospects, operations, Property, financial and/or other condition and creditworthiness of the Credit Parties and their Subsidiaries, and all applicable bank and/or other regulatory Applicable Laws relating to the Related Transactions, and has made its own informed decision to enter into this Agreement and to extend credit to the Borrower under this Agreement in accordance with the terms hereof. Each Lender and the Issuing Bank also acknowledges that it will, independently and without reliance upon any of the Administrative Agent, the Collateral Agent, any Arranger, any other Lender, or any of the respective Affiliates or Related Parties of any of the foregoing, and, based on such documents and information as it shall from time to time deem appropriate, continue to make its own independent credit analysis, appraisals and decisions in taking,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taking, any action(s) under, or based upon, this Agreement, any other Credit Document, or any related agreement or any other document, certificate, agreement and/or instrument furnished hereunder or thereunder, and will make such investigations as it deems necessary or advisable in order to inform itself as to the business, prospects, operations, Property, financial and/or other condition and creditworthiness of the Credit Parties and their Subsidiaries.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Lender hereby represents and warrants that: (i) (A) the Credit Documents set forth the terms of a commercial lending facility, and (B) such Lender is engaged in the making, acquiring or holding of commercial loans in the ordinary course, and is entering into this Agreement as a Lender for the purpose of making, acquiring or holding commercial loans and providing other credit facilities as set forth in this Agreement, as may be applicable to such Lender, and </w:t>
      </w:r>
      <w:r>
        <w:rPr>
          <w:rFonts w:ascii="Times New Roman" w:hAnsi="Times New Roman"/>
          <w:i/>
          <w:color w:val="000000"/>
          <w:sz w:val="22"/>
        </w:rPr>
        <w:t>not</w:t>
      </w:r>
      <w:r>
        <w:rPr>
          <w:rFonts w:ascii="Times New Roman" w:hAnsi="Times New Roman"/>
          <w:color w:val="000000"/>
          <w:sz w:val="22"/>
        </w:rPr>
        <w:t xml:space="preserve">, in any event, for the purpose of purchasing, acquiring or holding any other type of financial instrument or any security; and (ii) such Lender is sophisticated with respect to decisions to make, acquire and/or hold commercial loans and to provide other credit facilities as set forth in this Agreement, as may be applicable to such Lender, and either it, or the Person exercising discretion in making its decision to make, acquire and/or hold such commercial loans, and/or to provide such other credit facilities, as the case may be, is experienced in making, acquiring or holding such commercial loans and/or providing such other credit facilities. Each Lender agrees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assert a claim in contravention of any of the foregoing of this </w:t>
      </w:r>
      <w:r>
        <w:rPr>
          <w:rFonts w:ascii="Times New Roman" w:hAnsi="Times New Roman"/>
          <w:color w:val="000000"/>
          <w:sz w:val="22"/>
          <w:u w:val="single"/>
        </w:rPr>
        <w:t>clause (b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10.6 </w:t>
      </w:r>
      <w:r>
        <w:rPr>
          <w:rFonts w:ascii="Times New Roman" w:hAnsi="Times New Roman"/>
          <w:color w:val="000000"/>
          <w:sz w:val="22"/>
          <w:u w:val="single"/>
        </w:rPr>
        <w:t>Agents in Individual Capacity; Required Lender Instruction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Individual Capacity</w:t>
      </w:r>
      <w:r>
        <w:rPr>
          <w:rFonts w:ascii="Times New Roman" w:hAnsi="Times New Roman"/>
          <w:color w:val="000000"/>
          <w:sz w:val="22"/>
        </w:rPr>
        <w:t xml:space="preserve">. The Person(s) serving as the Administrative Agent and/or the Collateral Agent shall have the same rights and powers under this Agreement and any other Credit Document in its or their capacity as a Lender as any other Lender, and such Person(s) may exercise, or refrain from exercising, the same as though it were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the Administrative Agent or the Collateral Agent, as the case may be; and </w:t>
      </w:r>
      <w:r>
        <w:rPr>
          <w:rFonts w:ascii="Times New Roman" w:hAnsi="Times New Roman"/>
          <w:color w:val="000000"/>
          <w:sz w:val="22"/>
          <w:u w:val="single"/>
        </w:rPr>
        <w:t>further</w:t>
      </w:r>
      <w:r>
        <w:rPr>
          <w:rFonts w:ascii="Times New Roman" w:hAnsi="Times New Roman"/>
          <w:color w:val="000000"/>
          <w:sz w:val="22"/>
        </w:rPr>
        <w:t>, the terms “</w:t>
      </w:r>
      <w:r>
        <w:rPr>
          <w:rFonts w:ascii="Times New Roman" w:hAnsi="Times New Roman"/>
          <w:i/>
          <w:color w:val="000000"/>
          <w:sz w:val="22"/>
        </w:rPr>
        <w:t>Lenders</w:t>
      </w:r>
      <w:r>
        <w:rPr>
          <w:rFonts w:ascii="Times New Roman" w:hAnsi="Times New Roman"/>
          <w:color w:val="000000"/>
          <w:sz w:val="20"/>
        </w:rPr>
        <w:t>”</w:t>
      </w:r>
      <w:r>
        <w:rPr>
          <w:rFonts w:ascii="Times New Roman" w:hAnsi="Times New Roman"/>
          <w:color w:val="000000"/>
          <w:sz w:val="22"/>
        </w:rPr>
        <w:t>, “</w:t>
      </w:r>
      <w:r>
        <w:rPr>
          <w:rFonts w:ascii="Times New Roman" w:hAnsi="Times New Roman"/>
          <w:i/>
          <w:color w:val="000000"/>
          <w:sz w:val="22"/>
        </w:rPr>
        <w:t>Required Lenders</w:t>
      </w:r>
      <w:r>
        <w:rPr>
          <w:rFonts w:ascii="Times New Roman" w:hAnsi="Times New Roman"/>
          <w:color w:val="000000"/>
          <w:sz w:val="20"/>
        </w:rPr>
        <w:t>”</w:t>
      </w:r>
      <w:r>
        <w:rPr>
          <w:rFonts w:ascii="Times New Roman" w:hAnsi="Times New Roman"/>
          <w:color w:val="000000"/>
          <w:sz w:val="22"/>
        </w:rPr>
        <w:t xml:space="preserve">, or any similar terms shall, unless the context clearly otherwise indicates, include the Person(s) serving as the Administrative Agent and/or the Collateral Agent in its or their individual capacity. Such Person(s), and/or any of its or their respective Affiliates, may accept deposits from, lend money to, own securities of, act as the financial advisor (or in any other advisory capacity) for, and generally engage in any kind of banking, trust, financial, advisory, underwriting and/or other business with, any Credit Party or any Subsidiary, or any of their respective Affiliates, as if such Person(s) were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the Administrative Agent or the Collateral Agent, as the case may be, and without any duty to account therefor to any of the Lenders or to otherwise provide notice to, or obtain the consent of, any of the Lenders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Required Lender Instruction</w:t>
      </w:r>
      <w:r>
        <w:rPr>
          <w:rFonts w:ascii="Times New Roman" w:hAnsi="Times New Roman"/>
          <w:color w:val="000000"/>
          <w:sz w:val="22"/>
        </w:rPr>
        <w:t xml:space="preserve">. If any Agent shall request instructions from the Required Lenders in accordance with this Agreement or any other Credit Document with respect to any action(s) to be taken, or not taken, by it in connection with this Agreement or any other Credit Document, then such Agent shall be entitled to refrain from taking (or resolving to not take, as the case may be) such action(s) unless and until it shall have received instructions from such Lenders in respect thereof, and </w:t>
      </w:r>
      <w:r>
        <w:rPr>
          <w:rFonts w:ascii="Times New Roman" w:hAnsi="Times New Roman"/>
          <w:color w:val="000000"/>
          <w:sz w:val="22"/>
          <w:u w:val="single"/>
        </w:rPr>
        <w:t>further</w:t>
      </w:r>
      <w:r>
        <w:rPr>
          <w:rFonts w:ascii="Times New Roman" w:hAnsi="Times New Roman"/>
          <w:color w:val="000000"/>
          <w:sz w:val="22"/>
        </w:rPr>
        <w:t>, no Agent shall incur any liability to any Person by reason of so refraining. Without limiting the foregoing, no Lender shall have any right of action whatsoever against any Agent as a result of any Agent acting, or refraining from acting, under this Agreement or any other Credit Document in accordance with the instructions of the Required Lenders where required by the terms of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10.7 </w:t>
      </w:r>
      <w:r>
        <w:rPr>
          <w:rFonts w:ascii="Times New Roman" w:hAnsi="Times New Roman"/>
          <w:color w:val="000000"/>
          <w:sz w:val="22"/>
          <w:u w:val="single"/>
        </w:rPr>
        <w:t>Successor Agents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of the Administrative Agent and the Collateral Agent may, at any time, give notice of its resignation to the Lenders, the Issuing Bank and the Borrower. Upon receipt of any such notice of resignation, the Required Lenders shall have the right, in consultation with the Borrower and, unless a Default or an Event of Default has occurred and is continuing, with the consent of the Borrower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to be unreasonably withheld, conditioned or delayed), to appoint a successor in such capacity, which shall be either (i) a Lender or an Affiliate of a Lender or (ii) if no Lender or such Affiliate of a Lender is willing to accept such appointment, then, a commercial bank that is organized under the laws of the United States or any state or district thereof, or an Affiliate of such a bank. If, within thirty (30) calendar days after the date on which the retiring Administrative Agent and/or Collateral Agent gives notice of its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resignation in accordance with this </w:t>
      </w:r>
      <w:r>
        <w:rPr>
          <w:rFonts w:ascii="Times New Roman" w:hAnsi="Times New Roman"/>
          <w:color w:val="000000"/>
          <w:sz w:val="22"/>
          <w:u w:val="single"/>
        </w:rPr>
        <w:t>clause (a</w:t>
      </w:r>
      <w:r>
        <w:rPr>
          <w:rFonts w:ascii="Times New Roman" w:hAnsi="Times New Roman"/>
          <w:color w:val="000000"/>
          <w:sz w:val="22"/>
        </w:rPr>
        <w:t xml:space="preserve">) (or such earlier date as shall be agreed to by the Required Lenders and, to the extent required under this </w:t>
      </w:r>
      <w:r>
        <w:rPr>
          <w:rFonts w:ascii="Times New Roman" w:hAnsi="Times New Roman"/>
          <w:color w:val="000000"/>
          <w:sz w:val="22"/>
          <w:u w:val="single"/>
        </w:rPr>
        <w:t>clause (a</w:t>
      </w:r>
      <w:r>
        <w:rPr>
          <w:rFonts w:ascii="Times New Roman" w:hAnsi="Times New Roman"/>
          <w:color w:val="000000"/>
          <w:sz w:val="22"/>
        </w:rPr>
        <w:t>), the Borrower, the “</w:t>
      </w:r>
      <w:r>
        <w:rPr>
          <w:rFonts w:ascii="Times New Roman" w:hAnsi="Times New Roman"/>
          <w:i/>
          <w:color w:val="000000"/>
          <w:sz w:val="22"/>
          <w:u w:val="single"/>
        </w:rPr>
        <w:t>Resignation Effective Date</w:t>
      </w:r>
      <w:r>
        <w:rPr>
          <w:rFonts w:ascii="Times New Roman" w:hAnsi="Times New Roman"/>
          <w:color w:val="000000"/>
          <w:sz w:val="20"/>
        </w:rPr>
        <w:t>”</w:t>
      </w:r>
      <w:r>
        <w:rPr>
          <w:rFonts w:ascii="Times New Roman" w:hAnsi="Times New Roman"/>
          <w:color w:val="000000"/>
          <w:sz w:val="22"/>
        </w:rPr>
        <w:t xml:space="preserve">), no such successor shall have been appointed in accordance with this </w:t>
      </w:r>
      <w:r>
        <w:rPr>
          <w:rFonts w:ascii="Times New Roman" w:hAnsi="Times New Roman"/>
          <w:color w:val="000000"/>
          <w:sz w:val="22"/>
          <w:u w:val="single"/>
        </w:rPr>
        <w:t>clause (a</w:t>
      </w:r>
      <w:r>
        <w:rPr>
          <w:rFonts w:ascii="Times New Roman" w:hAnsi="Times New Roman"/>
          <w:color w:val="000000"/>
          <w:sz w:val="22"/>
        </w:rPr>
        <w:t xml:space="preserve">) or any such appointment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have been accepted by the successor Administrative Agent and/or Collateral Agent, then, in any such case of the foregoing, the retiring Administrative Agent and/or Collateral Agent may (but, in any event,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obligated to), on behalf of the Lenders and the Issuing Bank, appoint a successor Administrative Agent and/or Collateral Agent, as the case may be, otherwise meeting the qualifications set forth in the foregoing of this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no event shall any such successor Administrative Agent and/or Collateral Agent be a Defaulting Lender. Notwithstanding anything to the contrary in the foregoing, and notwithstanding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successor has been appointed in accordance with this </w:t>
      </w:r>
      <w:r>
        <w:rPr>
          <w:rFonts w:ascii="Times New Roman" w:hAnsi="Times New Roman"/>
          <w:color w:val="000000"/>
          <w:sz w:val="22"/>
          <w:u w:val="single"/>
        </w:rPr>
        <w:t>clause (a</w:t>
      </w:r>
      <w:r>
        <w:rPr>
          <w:rFonts w:ascii="Times New Roman" w:hAnsi="Times New Roman"/>
          <w:color w:val="000000"/>
          <w:sz w:val="22"/>
        </w:rPr>
        <w:t xml:space="preserve">), any such resignation in accordance with this </w:t>
      </w:r>
      <w:r>
        <w:rPr>
          <w:rFonts w:ascii="Times New Roman" w:hAnsi="Times New Roman"/>
          <w:color w:val="000000"/>
          <w:sz w:val="22"/>
          <w:u w:val="single"/>
        </w:rPr>
        <w:t>clause (a</w:t>
      </w:r>
      <w:r>
        <w:rPr>
          <w:rFonts w:ascii="Times New Roman" w:hAnsi="Times New Roman"/>
          <w:color w:val="000000"/>
          <w:sz w:val="22"/>
        </w:rPr>
        <w:t xml:space="preserve">) shall become effective in accordance with such notice described in the foregoing of this </w:t>
      </w:r>
      <w:r>
        <w:rPr>
          <w:rFonts w:ascii="Times New Roman" w:hAnsi="Times New Roman"/>
          <w:color w:val="000000"/>
          <w:sz w:val="22"/>
          <w:u w:val="single"/>
        </w:rPr>
        <w:t>clause (a</w:t>
      </w:r>
      <w:r>
        <w:rPr>
          <w:rFonts w:ascii="Times New Roman" w:hAnsi="Times New Roman"/>
          <w:color w:val="000000"/>
          <w:sz w:val="22"/>
        </w:rPr>
        <w:t>) on the Resignation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any of the Person(s) serving as the Administrative Agent and/or the Collateral Agent is, at any time, a Defaulting Lender pursuant to </w:t>
      </w:r>
      <w:r>
        <w:rPr>
          <w:rFonts w:ascii="Times New Roman" w:hAnsi="Times New Roman"/>
          <w:color w:val="000000"/>
          <w:sz w:val="22"/>
          <w:u w:val="single"/>
        </w:rPr>
        <w:t>clause (d</w:t>
      </w:r>
      <w:r>
        <w:rPr>
          <w:rFonts w:ascii="Times New Roman" w:hAnsi="Times New Roman"/>
          <w:color w:val="000000"/>
          <w:sz w:val="22"/>
        </w:rPr>
        <w:t>) of the definition of “</w:t>
      </w:r>
      <w:r>
        <w:rPr>
          <w:rFonts w:ascii="Times New Roman" w:hAnsi="Times New Roman"/>
          <w:i/>
          <w:color w:val="000000"/>
          <w:sz w:val="22"/>
        </w:rPr>
        <w:t>Defaulting Lender</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then the Required Lenders may at such time, to the extent permitted by Applicable Law, in consultation with the Borrower and, unless a Default or an Event of Default has occurred and is continuing, with the consent of the Borrower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unreasonably withheld, conditioned or delayed), by notice in writing to the Borrower and such Person, remove such Person as the Administrative Agent and/or the Collateral Agent, as the case may be, and appoint a successor Administrative Agent and/or Collateral Agent in such capacity or capacities. If, within thirty (30) calendar days after the date on which the Required Lenders and, to the extent required under this </w:t>
      </w:r>
      <w:r>
        <w:rPr>
          <w:rFonts w:ascii="Times New Roman" w:hAnsi="Times New Roman"/>
          <w:color w:val="000000"/>
          <w:sz w:val="22"/>
          <w:u w:val="single"/>
        </w:rPr>
        <w:t>clause (b</w:t>
      </w:r>
      <w:r>
        <w:rPr>
          <w:rFonts w:ascii="Times New Roman" w:hAnsi="Times New Roman"/>
          <w:color w:val="000000"/>
          <w:sz w:val="22"/>
        </w:rPr>
        <w:t xml:space="preserve">), the Borrower give notice of the removal of the Administrative Agent and/or the Collateral Agent in accordance with this </w:t>
      </w:r>
      <w:r>
        <w:rPr>
          <w:rFonts w:ascii="Times New Roman" w:hAnsi="Times New Roman"/>
          <w:color w:val="000000"/>
          <w:sz w:val="22"/>
          <w:u w:val="single"/>
        </w:rPr>
        <w:t>clause (b</w:t>
      </w:r>
      <w:r>
        <w:rPr>
          <w:rFonts w:ascii="Times New Roman" w:hAnsi="Times New Roman"/>
          <w:color w:val="000000"/>
          <w:sz w:val="22"/>
        </w:rPr>
        <w:t xml:space="preserve">) (or such earlier date as shall be agreed to by the Required Lenders and, to the extent required under this </w:t>
      </w:r>
      <w:r>
        <w:rPr>
          <w:rFonts w:ascii="Times New Roman" w:hAnsi="Times New Roman"/>
          <w:color w:val="000000"/>
          <w:sz w:val="22"/>
          <w:u w:val="single"/>
        </w:rPr>
        <w:t>clause (b</w:t>
      </w:r>
      <w:r>
        <w:rPr>
          <w:rFonts w:ascii="Times New Roman" w:hAnsi="Times New Roman"/>
          <w:color w:val="000000"/>
          <w:sz w:val="22"/>
        </w:rPr>
        <w:t>), the Borrower, the “</w:t>
      </w:r>
      <w:r>
        <w:rPr>
          <w:rFonts w:ascii="Times New Roman" w:hAnsi="Times New Roman"/>
          <w:i/>
          <w:color w:val="000000"/>
          <w:sz w:val="22"/>
          <w:u w:val="single"/>
        </w:rPr>
        <w:t>Removal Effective Date</w:t>
      </w:r>
      <w:r>
        <w:rPr>
          <w:rFonts w:ascii="Times New Roman" w:hAnsi="Times New Roman"/>
          <w:color w:val="000000"/>
          <w:sz w:val="20"/>
        </w:rPr>
        <w:t>”</w:t>
      </w:r>
      <w:r>
        <w:rPr>
          <w:rFonts w:ascii="Times New Roman" w:hAnsi="Times New Roman"/>
          <w:color w:val="000000"/>
          <w:sz w:val="22"/>
        </w:rPr>
        <w:t xml:space="preserve">), no such successor shall have been appointed in accordance with this </w:t>
      </w:r>
      <w:r>
        <w:rPr>
          <w:rFonts w:ascii="Times New Roman" w:hAnsi="Times New Roman"/>
          <w:color w:val="000000"/>
          <w:sz w:val="22"/>
          <w:u w:val="single"/>
        </w:rPr>
        <w:t>clause (b</w:t>
      </w:r>
      <w:r>
        <w:rPr>
          <w:rFonts w:ascii="Times New Roman" w:hAnsi="Times New Roman"/>
          <w:color w:val="000000"/>
          <w:sz w:val="22"/>
        </w:rPr>
        <w:t xml:space="preserve">) or any such appointment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have been accepted by the successor Administrative Agent and/or Collateral Agent, then, in any such case of the foregoing, such removal shall nonetheless become effective in accordance with such notice on the Removal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 effect from the Resignation Effective Date or the Removal Effective Date, as the case may be: (i) the retiring or removed Administrative Agent and/or Collateral Agent shall be discharged from all of its respective duties and obligations under this Agreement and the other Credit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any Collateral held by the Collateral Agent, the retiring or removed Collateral Agent shall continue to hold such Collateral until such time as a successor Collateral Agent is appointed; and (ii) except for any indemnity payments owed to the retiring or removed Administrative Agent and/or Collateral Agent, all payments, communications and determinations provided to be made by, to, or through the Administrative Agent and/or the Collateral Agent shall instead be made by or to each Lender and the Issuing Bank directly, until such time as the Required Lenders appoint a successor Administrative Agent and/or Collateral Agent as provided for above in this </w:t>
      </w:r>
      <w:r>
        <w:rPr>
          <w:rFonts w:ascii="Times New Roman" w:hAnsi="Times New Roman"/>
          <w:color w:val="000000"/>
          <w:sz w:val="22"/>
          <w:u w:val="single"/>
        </w:rPr>
        <w:t>Section 10.7</w:t>
      </w:r>
      <w:r>
        <w:rPr>
          <w:rFonts w:ascii="Times New Roman" w:hAnsi="Times New Roman"/>
          <w:color w:val="000000"/>
          <w:sz w:val="22"/>
        </w:rPr>
        <w:t xml:space="preserve">. Upon the acceptance of a successor’s appointment as the Administrative Agent and/or the Collateral Agent, such successor shall succeed to, and become vested with all of the rights, powers, privileges and duties of, the retiring or removed Administrative Agent and/or Collateral Agent (other than any rights to indemnity payments or other amounts owed to the retiring or removed Administrative Agent and/or Collateral Agent as of the Resignation Effective Date or the Removal Effective Date, as the case may be), and the retiring or removed Administrative Agent and/or Collateral Agent shall be discharged from all of its respective duties and obligations under this Agreement and/or any other Credit Document (if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already discharged therefrom as provided above in this </w:t>
      </w:r>
      <w:r>
        <w:rPr>
          <w:rFonts w:ascii="Times New Roman" w:hAnsi="Times New Roman"/>
          <w:color w:val="000000"/>
          <w:sz w:val="22"/>
          <w:u w:val="single"/>
        </w:rPr>
        <w:t>Section 10.7</w:t>
      </w:r>
      <w:r>
        <w:rPr>
          <w:rFonts w:ascii="Times New Roman" w:hAnsi="Times New Roman"/>
          <w:color w:val="000000"/>
          <w:sz w:val="22"/>
        </w:rPr>
        <w:t xml:space="preserve">). The fees payable by the Borrower to a successor Administrative Agent and/or Collateral Agent shall be the same as those payable to its predecessor, unless otherwise agreed between the Borrower and such successor. After the retiring or removed Administrative Agent’s and/or Collateral Agent’s resignation or removal under this Agreement, the provisions of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and of </w:t>
      </w:r>
      <w:r>
        <w:rPr>
          <w:rFonts w:ascii="Times New Roman" w:hAnsi="Times New Roman"/>
          <w:color w:val="000000"/>
          <w:sz w:val="22"/>
          <w:u w:val="single"/>
        </w:rPr>
        <w:t>Section 11.2</w:t>
      </w:r>
      <w:r>
        <w:rPr>
          <w:rFonts w:ascii="Times New Roman" w:hAnsi="Times New Roman"/>
          <w:color w:val="000000"/>
          <w:sz w:val="20"/>
        </w:rPr>
        <w:t xml:space="preserve"> </w:t>
      </w:r>
      <w:r>
        <w:rPr>
          <w:rFonts w:ascii="Times New Roman" w:hAnsi="Times New Roman"/>
          <w:color w:val="000000"/>
          <w:sz w:val="22"/>
        </w:rPr>
        <w:t>shall continue in effect for the benefit of such retiring or removed Administrative Agent and/or Collateral Agent, and each of their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respective Affiliates, Related Parties, sub</w:t>
        <w:noBreakHyphen/>
        <w:t>agents and attorneys-in-fact, in respect of any action(s) taken, or omission(s) to act, by any of them: (A) while the retiring or removed Administrative Agent and/or Collateral Agent was acting as Administrative Agent and/or Collateral Agent, as the case may be; and (B) after such resignation or removal, for as long as any of them continues to act in any capacity under this Agreement or any other Credit Document, including in respect of any action(s) taken, or omission(s) to act, in connection with transferring their agency under this Agreement or any other Credit Document to any successor Administrative Agent and/or Collateral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 addition to the foregoing, if a Lender becomes, and during the applicable period it remains, a Defaulting Lender, and, if any Default has arisen from a failure of the Borrower to comply with the agreements set forth in </w:t>
      </w:r>
      <w:r>
        <w:rPr>
          <w:rFonts w:ascii="Times New Roman" w:hAnsi="Times New Roman"/>
          <w:color w:val="000000"/>
          <w:sz w:val="22"/>
          <w:u w:val="single"/>
        </w:rPr>
        <w:t>Section 2.15</w:t>
      </w:r>
      <w:r>
        <w:rPr>
          <w:rFonts w:ascii="Times New Roman" w:hAnsi="Times New Roman"/>
          <w:color w:val="000000"/>
          <w:sz w:val="22"/>
        </w:rPr>
        <w:t xml:space="preserve">, then, the Issuing Bank and the Swingline Lender may, upon prior written notice to the Borrower, the Administrative Agent and the Collateral Agent, resign as Issuing Bank or Swingline Lender, as the case may be, effective at the close of business on a date specified in such notice (which date may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five (5) Business Days after the date of such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Any resignation by, or removal of, Regions as the Administrative Agent pursuant to this </w:t>
      </w:r>
      <w:r>
        <w:rPr>
          <w:rFonts w:ascii="Times New Roman" w:hAnsi="Times New Roman"/>
          <w:color w:val="000000"/>
          <w:sz w:val="22"/>
          <w:u w:val="single"/>
        </w:rPr>
        <w:t>Section 10.7</w:t>
      </w:r>
      <w:r>
        <w:rPr>
          <w:rFonts w:ascii="Times New Roman" w:hAnsi="Times New Roman"/>
          <w:color w:val="000000"/>
          <w:sz w:val="20"/>
        </w:rPr>
        <w:t xml:space="preserve"> </w:t>
      </w:r>
      <w:r>
        <w:rPr>
          <w:rFonts w:ascii="Times New Roman" w:hAnsi="Times New Roman"/>
          <w:color w:val="000000"/>
          <w:sz w:val="22"/>
        </w:rPr>
        <w:t>shall also constitute its resignation or removal, as the case may be, as the Issuing Bank and the Swingline Lender. Upon the acceptance of a successor’s appointment as Administrative Agent: (i) such successor shall succeed to, and become vested with all of the rights, powers, privileges and duties of, the retiring Issuing Bank and Swingline Lender; and (ii) the retiring Issuing Bank and Swingline Lender shall each be discharged from all of their respective duties and obligations under this Agreement and the other Credit Documents; and (iii) the successor Issuing Bank shall issue letters of credit in substitution for the Letters of Credit, if any, outstanding as of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10.8 </w:t>
      </w:r>
      <w:r>
        <w:rPr>
          <w:rFonts w:ascii="Times New Roman" w:hAnsi="Times New Roman"/>
          <w:color w:val="000000"/>
          <w:sz w:val="22"/>
          <w:u w:val="single"/>
        </w:rPr>
        <w:t>Withholding Taxes</w:t>
      </w:r>
      <w:r>
        <w:rPr>
          <w:rFonts w:ascii="Times New Roman" w:hAnsi="Times New Roman"/>
          <w:color w:val="000000"/>
          <w:sz w:val="22"/>
        </w:rPr>
        <w:t xml:space="preserve">. To the extent required by any Applicable Law, the Administrative Agent may withhold from any interest payment to any Lender an amount equivalent to any applicable withholding Taxes. If the IRS, or any other applicable Governmental Authority, asserts a claim that the Administrative Agent did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properly withhold tax from amounts paid to, or for the account of, any Lender (because the appropriate form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delivered, or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already been reimbursed by the Credit Parties, and without limiting the obligation of the Credit Parties to do so) fully for all amounts paid, directly or indirectly, by the Administrative Agent as tax or otherwise, including penalties and interest, together with all expenses incurred, including legal expenses, allocated staff costs, and any out-of-pocket expenses.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10.9 </w:t>
      </w:r>
      <w:r>
        <w:rPr>
          <w:rFonts w:ascii="Times New Roman" w:hAnsi="Times New Roman"/>
          <w:color w:val="000000"/>
          <w:sz w:val="22"/>
          <w:u w:val="single"/>
        </w:rPr>
        <w:t>No Other Duties</w:t>
      </w:r>
      <w:r>
        <w:rPr>
          <w:rFonts w:ascii="Times New Roman" w:hAnsi="Times New Roman"/>
          <w:color w:val="000000"/>
          <w:sz w:val="22"/>
        </w:rPr>
        <w:t>. Notwithstanding anything to the contrary in this Agreement or any other Credit Document, none of the Arrangers, nor any of the Documentation Agents, Co-Documentation Agents, Syndication Agents or Co-Syndication Agents listed on the cover page to this Agreement (to the extent that any such Person(s) and/or title(s) are so listed), shall have any powers, duties or responsibilities under this Agreement or any other Credit Document, except in</w:t>
      </w:r>
      <w:r>
        <w:rPr>
          <w:rFonts w:ascii="Times New Roman" w:hAnsi="Times New Roman"/>
          <w:color w:val="000000"/>
          <w:sz w:val="20"/>
        </w:rPr>
        <w:t xml:space="preserve"> </w:t>
      </w:r>
      <w:r>
        <w:rPr>
          <w:rFonts w:ascii="Times New Roman" w:hAnsi="Times New Roman"/>
          <w:color w:val="000000"/>
          <w:sz w:val="22"/>
        </w:rPr>
        <w:t>their respective capacity or capacities as the Administrative Agent, the Collateral Agent, the Swingline Lender, a Lender or the Issuing Bank,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10.10 </w:t>
      </w:r>
      <w:r>
        <w:rPr>
          <w:rFonts w:ascii="Times New Roman" w:hAnsi="Times New Roman"/>
          <w:color w:val="000000"/>
          <w:sz w:val="22"/>
          <w:u w:val="single"/>
        </w:rPr>
        <w:t>Agents May File Proofs of Claim</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In case of the pendency of any proceeding under any applicable Debtor Relief Law or any other receivership, insolvency, liquidation, bankruptcy, reorganization, arrangement, adjustment,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composition or other judicial proceeding relative to any Credit Party or Subsidiary, each of the Administrative Agent and the Collateral Agent (irrespective of whether the principal of any Loan or any Revolving Credit Exposure shall then be due and payable, as herein expressed or by declaration or otherwise, and irrespective of whether the Administrative Agent or the Collateral Agent shall have made any demand on any Credit Party or any Subsidiary) shall be entitled and empowered (but, in any event,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obligated), by intervention in any such proceeding or otherwise: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to file and prove a claim for the whole amount of the principal and interest owing and unpaid in respect of the Loans or Revolving Credit Exposure, and all other Obligations that are owing and unpaid, and to file such other document(s) as may be necessary or advisable (in the determination of the Administrative Agent and/or the Collateral Agent, as the case may be) in order to have the claims of each of the Lenders, the Issuing Bank, the Administrative Agent, the Collateral Agent, and any other Benefitted Parties (including any claim for the reasonable and documented compensation, out-of-pocket expenses, disbursements and/or advances of the Lenders, the Issuing Bank, the Administrative Agent, the Collateral Agent, any other Benefitted Parties, and/or any of the respective agents, sub-agents, attorneys-in-fact and/or counsel of any of the foregoing, together with all other amounts due to any of the Lenders, the Issuing Bank, the Administrative Agent, the Collateral Agent, and/or any other Benefitted Parties under </w:t>
      </w:r>
      <w:r>
        <w:rPr>
          <w:rFonts w:ascii="Times New Roman" w:hAnsi="Times New Roman"/>
          <w:color w:val="000000"/>
          <w:sz w:val="22"/>
          <w:u w:val="single"/>
        </w:rPr>
        <w:t>Section 2.10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w:t>
      </w:r>
      <w:r>
        <w:rPr>
          <w:rFonts w:ascii="Times New Roman" w:hAnsi="Times New Roman"/>
          <w:color w:val="000000"/>
          <w:sz w:val="22"/>
        </w:rPr>
        <w:t>) allowed in such proceeding;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Lender and the Issuing bank hereby irrevocably authorize any custodian, receiver, assignee, trustee, liquidator, sequestrator, or other similar official in any such proceeding referred to in the foregoing </w:t>
      </w:r>
      <w:r>
        <w:rPr>
          <w:rFonts w:ascii="Times New Roman" w:hAnsi="Times New Roman"/>
          <w:color w:val="000000"/>
          <w:sz w:val="22"/>
          <w:u w:val="single"/>
        </w:rPr>
        <w:t>clause (a</w:t>
      </w:r>
      <w:r>
        <w:rPr>
          <w:rFonts w:ascii="Times New Roman" w:hAnsi="Times New Roman"/>
          <w:color w:val="000000"/>
          <w:sz w:val="22"/>
        </w:rPr>
        <w:t xml:space="preserve">) to make such payments to the Administrative Agent, and, in the event that the Administrative Agent shall consent in writing to the making of such payments directly to any or all of the Lenders and/or the Issuing Bank, to pay to the Administrative Agent any amount(s) due in respect of the reasonable and documented compensation, out-of-pocket expenses, disbursements and/or advances of the Administrative Agent, the Collateral Agent, and/or any of the respective agents, sub-agents, attorneys-in-fact and/or counsel of any of the foregoing, together with all other amounts due to any of the Administrative Agent or the Collateral Agent under </w:t>
      </w:r>
      <w:r>
        <w:rPr>
          <w:rFonts w:ascii="Times New Roman" w:hAnsi="Times New Roman"/>
          <w:color w:val="000000"/>
          <w:sz w:val="22"/>
          <w:u w:val="single"/>
        </w:rPr>
        <w:t>Section 2.10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 The holders of the Obligations hereby irrevocably authorize Administrative Agent, acting at the direction of the Required Lenders, to credit bid all or any portion of the Obligations (including accepting some or all of the Collateral in satisfaction of all or some of the Obligations pursuant to a deed in lieu of foreclosure, strict foreclosure or otherwise) and in such manner purchase (either directly or through one or more acquisition vehicles) all or any portion of the Collateral (a) at any sale thereof conducted under the provisions of the Bankruptcy Code, including Sections 363, 1123 or 1129 thereof, or any similar Applicable Law in any other jurisdictions to which a Credit Party is subject, or (b) at any sale or foreclosure or acceptance of collateral in lieu of debt conducted by (or with the consent of, or at the direction of)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liquidation of such claims in an amount proportional to the liquidated portion of the contingent claim amount used in allocating the contingent interests) in the asset or assets so purchased (or in the Equity Interests or debt instruments of the acquisition vehicle(s) used to consummate such purchase). In connection with any such credit bid (i) Administrative Agent shall be authorized to form one or more acquisition vehicles to make a bid, (ii) to adopt documents providing for the governance of the acquisition vehicle(s) (provided that any actions by Administrative Agent with respect to such acquisition vehicle(s),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any disposition of the assets or Equity Interests thereof shall be governed, directly or indirectly, by the vote of the Required Lenders, irrespective of the termination of this Agreement and (ii) to the extent that any Obligations that are assigned to an acquisition vehicle are not used to acquire Collateral for any reason (whether as a result of another bid being higher or better, because the amount of Obligations assigned to the acquisition vehicle exceeds the amount of Debt that is credit bid by the acquisition vehicle or otherwise), such Obligations shall automatically be reassigned to the holders of the Obligations pro rata and the Equity Interests or debt instruments issued by any acquisition vehicle on account of the Obligations that had been assigned to the acquisition vehicle shall automatically be cancelled without the need for any Lender or any acquisition vehicle to take any further action.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Nothing contained in this Agreement or any other Credit Document shall be deemed to authorize either the Administrative Agent or the Collateral Agent to: (i) authorize or consent to, or accept or adopt, on behalf of any of the Lenders or the Issuing Bank, any plan of reorganization, arrangement, adjustment and/or composition affecting any or all of the Obligations and/or the rights of any of the Lenders or the Issuing Bank in connection therewith; or (ii) vote in respect of the claim of any of the Lenders or the Issuing Bank in any such proceeding referred to in the foregoing </w:t>
      </w:r>
      <w:r>
        <w:rPr>
          <w:rFonts w:ascii="Times New Roman" w:hAnsi="Times New Roman"/>
          <w:color w:val="000000"/>
          <w:sz w:val="22"/>
          <w:u w:val="single"/>
        </w:rPr>
        <w:t>clause (c)(i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10.11 </w:t>
      </w:r>
      <w:r>
        <w:rPr>
          <w:rFonts w:ascii="Times New Roman" w:hAnsi="Times New Roman"/>
          <w:color w:val="000000"/>
          <w:sz w:val="22"/>
          <w:u w:val="single"/>
        </w:rPr>
        <w:t>Authorization to Execute Other Credit Documents</w:t>
      </w:r>
      <w:r>
        <w:rPr>
          <w:rFonts w:ascii="Times New Roman" w:hAnsi="Times New Roman"/>
          <w:color w:val="000000"/>
          <w:sz w:val="22"/>
        </w:rPr>
        <w:t>. Each Lender hereby authorizes the Administrative Agent and the Collateral Agent to execute, on behalf of all of the Lenders, all Credit Documents (including all of the Collateral Documents and any applicable subordination and/or intercreditor agreements) other than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10.12 </w:t>
      </w:r>
      <w:r>
        <w:rPr>
          <w:rFonts w:ascii="Times New Roman" w:hAnsi="Times New Roman"/>
          <w:color w:val="000000"/>
          <w:sz w:val="22"/>
          <w:u w:val="single"/>
        </w:rPr>
        <w:t>Collateral and Guaranty Matters</w:t>
      </w:r>
      <w:r>
        <w:rPr>
          <w:rFonts w:ascii="Times New Roman" w:hAnsi="Times New Roman"/>
          <w:color w:val="000000"/>
          <w:sz w:val="22"/>
        </w:rPr>
        <w:t>. The Lenders, on behalf of themselves and their Affiliates, the Issuing Bank and each other Benefitted Party hereby irrevocably authorize each of the Administrative Agent and the Collateral Agent, at their option and in their discretion, 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release any Lien on any Property granted to, or held by, the Collateral Agent under any Credit Document: (i) upon the Payment in Full of all of the Obligations owing under this Agreement and the other Credit Documents (it being expressly acknowledged and agreed that (A) neither the consent of any Qualifying Swap Provider nor the consent of any Qualifying Treasury Management Bank, in respect of any Secured Swap Obligations and/or any Secured Treasury Management Obligations (as applicable) owing to them, shall be required in connection with any release of Liens by the Administrative Agent and/or the Collateral Agent in accordance with this </w:t>
      </w:r>
      <w:r>
        <w:rPr>
          <w:rFonts w:ascii="Times New Roman" w:hAnsi="Times New Roman"/>
          <w:color w:val="000000"/>
          <w:sz w:val="22"/>
          <w:u w:val="single"/>
        </w:rPr>
        <w:t>clause (a</w:t>
      </w:r>
      <w:r>
        <w:rPr>
          <w:rFonts w:ascii="Times New Roman" w:hAnsi="Times New Roman"/>
          <w:color w:val="000000"/>
          <w:sz w:val="22"/>
        </w:rPr>
        <w:t xml:space="preserve">), and (B) the Payment in Full of all Obligations other than the Obligations owing under this Agreement and the other Credit Documents (including the Payment in Full of all Secured Swap Obligations and all Secured Treasury Management Obligations)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in connection with any release of Liens by the Administrative Agent and/or the Collateral Agent in accordance with this </w:t>
      </w:r>
      <w:r>
        <w:rPr>
          <w:rFonts w:ascii="Times New Roman" w:hAnsi="Times New Roman"/>
          <w:color w:val="000000"/>
          <w:sz w:val="22"/>
          <w:u w:val="single"/>
        </w:rPr>
        <w:t>clause (a</w:t>
      </w:r>
      <w:r>
        <w:rPr>
          <w:rFonts w:ascii="Times New Roman" w:hAnsi="Times New Roman"/>
          <w:color w:val="000000"/>
          <w:sz w:val="22"/>
        </w:rPr>
        <w:t xml:space="preserve">)); (ii) that is sold (or otherwise disposed of), or to be sold (or otherwise disposed of), as part of, or in connection with, any Asset Sale permitted under this Agreement and the other Credit Documents, or otherwise consented to in accordance with the terms of this Agreement and the other Credit Documents; or (iii) if approved, authorized or ratified in writing in accordance with </w:t>
      </w:r>
      <w:r>
        <w:rPr>
          <w:rFonts w:ascii="Times New Roman" w:hAnsi="Times New Roman"/>
          <w:color w:val="000000"/>
          <w:sz w:val="22"/>
          <w:u w:val="single"/>
        </w:rPr>
        <w:t>Section 11.4</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release any Credit Party from its respective Guaranty and/or any other obligations under the Credit Documents to which it is a party (or in respect of which it is otherwise bound): (i) upon the Payment in Full of all of the Obligations owing under this Agreement and the other Credit Documents (it being expressly acknowledged and agreed that (A) neither the consent of any Qualifying Swap Provider nor the consent of any Qualifying Treasury Management Bank, in respect of the Secured Swap Obligations and/or Secured Treasury Management Obligations (as applicable) owing to them, shall be required in connection with any releases of any Credit Parties by the Administrative Agent and/or the Collateral Agent in accordance with this </w:t>
      </w:r>
      <w:r>
        <w:rPr>
          <w:rFonts w:ascii="Times New Roman" w:hAnsi="Times New Roman"/>
          <w:color w:val="000000"/>
          <w:sz w:val="22"/>
          <w:u w:val="single"/>
        </w:rPr>
        <w:t>clause (b</w:t>
      </w:r>
      <w:r>
        <w:rPr>
          <w:rFonts w:ascii="Times New Roman" w:hAnsi="Times New Roman"/>
          <w:color w:val="000000"/>
          <w:sz w:val="22"/>
        </w:rPr>
        <w:t>), and (B) the Payment in Full of all Obligations other than the Obligations owing under this Agreement and the other Credit Documents (including the Payment in Full of all Secured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Swap Obligations and all Secured Treasury Management Obligations)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in connection with any releases of any Credit Parties by the Administrative Agent and/or the Collateral Agent in accordance with this </w:t>
      </w:r>
      <w:r>
        <w:rPr>
          <w:rFonts w:ascii="Times New Roman" w:hAnsi="Times New Roman"/>
          <w:color w:val="000000"/>
          <w:sz w:val="22"/>
          <w:u w:val="single"/>
        </w:rPr>
        <w:t>clause (b</w:t>
      </w:r>
      <w:r>
        <w:rPr>
          <w:rFonts w:ascii="Times New Roman" w:hAnsi="Times New Roman"/>
          <w:color w:val="000000"/>
          <w:sz w:val="22"/>
        </w:rPr>
        <w:t xml:space="preserve">)); or (ii) if any such Person (other than the Borrower) that is a Guarantor ceases to be a Subsidiary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an Excluded Subsidiary as a result of a transaction (or series of related transactions) permitted under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Upon request by the Administrative Agent and/or the Collateral Agent at any time, the Required Lenders will confirm, in writing, the Administrative Agent’s and/or the Collateral Agent’s authority to release its interest in particular types or items of Property, or to release any Credit Party from its Guaranty (in the case of any Guarantor) and other obligations under the Credit Documents to which it is a party (or in respect of which it is otherwise bound) pursuant to this </w:t>
      </w:r>
      <w:r>
        <w:rPr>
          <w:rFonts w:ascii="Times New Roman" w:hAnsi="Times New Roman"/>
          <w:color w:val="000000"/>
          <w:sz w:val="22"/>
          <w:u w:val="single"/>
        </w:rPr>
        <w:t>Section 10.12</w:t>
      </w:r>
      <w:r>
        <w:rPr>
          <w:rFonts w:ascii="Times New Roman" w:hAnsi="Times New Roman"/>
          <w:color w:val="000000"/>
          <w:sz w:val="22"/>
        </w:rPr>
        <w:t xml:space="preserve">. In each case as specified in this </w:t>
      </w:r>
      <w:r>
        <w:rPr>
          <w:rFonts w:ascii="Times New Roman" w:hAnsi="Times New Roman"/>
          <w:color w:val="000000"/>
          <w:sz w:val="22"/>
          <w:u w:val="single"/>
        </w:rPr>
        <w:t>Section 10.12</w:t>
      </w:r>
      <w:r>
        <w:rPr>
          <w:rFonts w:ascii="Times New Roman" w:hAnsi="Times New Roman"/>
          <w:color w:val="000000"/>
          <w:sz w:val="22"/>
        </w:rPr>
        <w:t xml:space="preserve">, each of the Administrative Agent and the Collateral Agent are authorized, at the Borrower’s sole expense, to execute and deliver to the applicable Credit Party such document(s) and/or instrument(s) as such Credit Party may reasonably request in order to evidence the release of such item(s) of Collateral from the Liens granted under the applicable Collateral Documents, or to release such Credit Party from its Guaranty (in the case of any Guarantor) and other obligations under the Credit Documents to which it is a party (or in respect of which it is otherwise bound), in each case of the foregoing, in accordance with the terms of the Credit Documents and this </w:t>
      </w:r>
      <w:r>
        <w:rPr>
          <w:rFonts w:ascii="Times New Roman" w:hAnsi="Times New Roman"/>
          <w:color w:val="000000"/>
          <w:sz w:val="22"/>
          <w:u w:val="single"/>
        </w:rPr>
        <w:t>Section 10.12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10.13 </w:t>
      </w:r>
      <w:r>
        <w:rPr>
          <w:rFonts w:ascii="Times New Roman" w:hAnsi="Times New Roman"/>
          <w:color w:val="000000"/>
          <w:sz w:val="22"/>
          <w:u w:val="single"/>
        </w:rPr>
        <w:t>Right to Realize on Collateral and Enforce Guarantee</w:t>
      </w:r>
      <w:r>
        <w:rPr>
          <w:rFonts w:ascii="Times New Roman" w:hAnsi="Times New Roman"/>
          <w:color w:val="000000"/>
          <w:sz w:val="22"/>
        </w:rPr>
        <w:t xml:space="preserve">. Notwithstanding anything to the contrary contained in this Agreement or any other Credit Document, each of the Credit Parties, the Administrative Agent, the Collateral Agent, the Issuing Bank, each Lender, and each other Benefitted Party hereby agrees that: (i) no Benefitted Party shall have any right, individually, to realize upon any of the Collateral, or to enforce any obligations under this Agreement or any other Credit Document, it being understood and agreed that all powers, rights and remedies under this Agreement and the other Credit Documents may be exercised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by the Administrative Agent and/or the Collateral Agent, as the case may be, on behalf of the Benefitted Parties in accordance with the express terms hereof or thereof; and (ii) in the event of a foreclosure by the Collateral Agent on any or all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Benefitted Parties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any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any such sale or other disposition.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10.14 </w:t>
      </w:r>
      <w:r>
        <w:rPr>
          <w:rFonts w:ascii="Times New Roman" w:hAnsi="Times New Roman"/>
          <w:color w:val="000000"/>
          <w:sz w:val="22"/>
          <w:u w:val="single"/>
        </w:rPr>
        <w:t>Secured Swap Obligations and Secured Treasury Management Obligations</w:t>
      </w:r>
      <w:r>
        <w:rPr>
          <w:rFonts w:ascii="Times New Roman" w:hAnsi="Times New Roman"/>
          <w:color w:val="000000"/>
          <w:sz w:val="22"/>
        </w:rPr>
        <w:t xml:space="preserve">. No Secured Swap Agreement or Secured Treasury Management Agreement will create (or be deemed to create) in favor of any Qualifying Swap Provider or any Qualifying Treasury Management Bank, respectively, that is a party thereto any rights in connection with the management or release of any Collateral or any obligations of any Credit Party under any of the Credit Documents, except as expressly provided in this Agreement or another Credit Document. By accepting the benefits of the Collateral, each Qualifying Swap Provider and each Qualifying Treasury Management Bank shall be deemed to have appointed the Collateral Agent as its agent in accordance with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and to have agreed to be bound by the Credit Documents as a holder of the Obligations, subject to the limitations set forth in this </w:t>
      </w:r>
      <w:r>
        <w:rPr>
          <w:rFonts w:ascii="Times New Roman" w:hAnsi="Times New Roman"/>
          <w:color w:val="000000"/>
          <w:sz w:val="22"/>
          <w:u w:val="single"/>
        </w:rPr>
        <w:t>Section 10.14</w:t>
      </w:r>
      <w:r>
        <w:rPr>
          <w:rFonts w:ascii="Times New Roman" w:hAnsi="Times New Roman"/>
          <w:color w:val="000000"/>
          <w:sz w:val="22"/>
        </w:rPr>
        <w:t xml:space="preserve">. Furthermore, it is understood and agreed that each Qualifying Swap Provider and each Qualifying Treasury Management Bank, in their capacity as such,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have any right to notice of any action, or to consent to, direct or otherwise object to, any action(s) taken, or omission(s) to act, under this Agreement or any other Credit Document or otherwise in respect of any or all of the Collateral (including the release or impairment of any Collateral, or to any notice of, or consent to, any amendment, restatement, amendment and restatement, supplement, replacement, waiver, and/or other written modification of any of the provisions of this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149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or any other Credit Document), other than in its capacity as a Lender (to the extent applicable), and, in any such case of the foregoing, only to the extent expressly provided in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10.15 </w:t>
      </w:r>
      <w:r>
        <w:rPr>
          <w:rFonts w:ascii="Times New Roman" w:hAnsi="Times New Roman"/>
          <w:color w:val="000000"/>
          <w:sz w:val="22"/>
          <w:u w:val="single"/>
        </w:rPr>
        <w:t>Erroneous 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If the Administrative Agent notifies a Lender, the Issuing Bank, any other holder(s) of the Obligations or any other Person(s) who has received funds on behalf of a Lender, the Issuing Bank, or any other holder(s) of the Obligations (any such Person, a “</w:t>
      </w:r>
      <w:r>
        <w:rPr>
          <w:rFonts w:ascii="Times New Roman" w:hAnsi="Times New Roman"/>
          <w:i/>
          <w:color w:val="000000"/>
          <w:sz w:val="22"/>
          <w:u w:val="single"/>
        </w:rPr>
        <w:t>Payment Recipient</w:t>
      </w:r>
      <w:r>
        <w:rPr>
          <w:rFonts w:ascii="Times New Roman" w:hAnsi="Times New Roman"/>
          <w:color w:val="000000"/>
          <w:sz w:val="20"/>
        </w:rPr>
        <w:t>”</w:t>
      </w:r>
      <w:r>
        <w:rPr>
          <w:rFonts w:ascii="Times New Roman" w:hAnsi="Times New Roman"/>
          <w:color w:val="000000"/>
          <w:sz w:val="22"/>
        </w:rPr>
        <w:t xml:space="preserve">) that the Administrative Agent has determined in its sole discretion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after its receipt of any notice delivered pursuant to </w:t>
      </w:r>
      <w:r>
        <w:rPr>
          <w:rFonts w:ascii="Times New Roman" w:hAnsi="Times New Roman"/>
          <w:color w:val="000000"/>
          <w:sz w:val="22"/>
          <w:u w:val="single"/>
        </w:rPr>
        <w:t>clause (b</w:t>
      </w:r>
      <w:r>
        <w:rPr>
          <w:rFonts w:ascii="Times New Roman" w:hAnsi="Times New Roman"/>
          <w:color w:val="000000"/>
          <w:sz w:val="22"/>
        </w:rPr>
        <w:t xml:space="preserve">) below) that any funds received by such Payment Recipient from the Administrative Agent, or any of its Affiliates, were erroneously transmitted to, or otherwise erroneously or mistakenly received by, such Payment Recipient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known to such Lender, Issuing Bank, other holder(s) of the Obligations or other Payment Recipient on its behalf) (any such funds, whether received as a payment, prepayment or repayment of principal, interest, fees, distribution or otherwise, individually and collectively, an “</w:t>
      </w:r>
      <w:r>
        <w:rPr>
          <w:rFonts w:ascii="Times New Roman" w:hAnsi="Times New Roman"/>
          <w:i/>
          <w:color w:val="000000"/>
          <w:sz w:val="22"/>
          <w:u w:val="single"/>
        </w:rPr>
        <w:t>Erroneous Payment</w:t>
      </w:r>
      <w:r>
        <w:rPr>
          <w:rFonts w:ascii="Times New Roman" w:hAnsi="Times New Roman"/>
          <w:color w:val="000000"/>
          <w:sz w:val="20"/>
        </w:rPr>
        <w:t>”</w:t>
      </w:r>
      <w:r>
        <w:rPr>
          <w:rFonts w:ascii="Times New Roman" w:hAnsi="Times New Roman"/>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(or, with respect to any Payment Recipient who received such funds on its behalf, shall cause such Payment Recipient to) promptly, but in </w:t>
      </w:r>
      <w:r>
        <w:rPr>
          <w:rFonts w:ascii="Times New Roman" w:hAnsi="Times New Roman"/>
          <w:i/>
          <w:color w:val="000000"/>
          <w:sz w:val="22"/>
        </w:rPr>
        <w:t>no</w:t>
      </w:r>
      <w:r>
        <w:rPr>
          <w:rFonts w:ascii="Times New Roman" w:hAnsi="Times New Roman"/>
          <w:color w:val="000000"/>
          <w:sz w:val="20"/>
        </w:rPr>
        <w:t xml:space="preserve"> </w:t>
      </w:r>
      <w:r>
        <w:rPr>
          <w:rFonts w:ascii="Times New Roman" w:hAnsi="Times New Roman"/>
          <w:color w:val="000000"/>
          <w:sz w:val="22"/>
        </w:rPr>
        <w:t xml:space="preserve">event </w:t>
      </w:r>
      <w:r>
        <w:rPr>
          <w:rFonts w:ascii="Times New Roman" w:hAnsi="Times New Roman"/>
          <w:i/>
          <w:color w:val="000000"/>
          <w:sz w:val="22"/>
        </w:rPr>
        <w:t>later than</w:t>
      </w:r>
      <w:r>
        <w:rPr>
          <w:rFonts w:ascii="Times New Roman" w:hAnsi="Times New Roman"/>
          <w:color w:val="000000"/>
          <w:sz w:val="20"/>
        </w:rPr>
        <w:t xml:space="preserve"> </w:t>
      </w:r>
      <w:r>
        <w:rPr>
          <w:rFonts w:ascii="Times New Roman" w:hAnsi="Times New Roman"/>
          <w:color w:val="000000"/>
          <w:sz w:val="22"/>
        </w:rPr>
        <w:t xml:space="preserve">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on which such Erroneous Payment (or portion thereof) was received by such Payment Recipient to, and including, the date such amount is repaid to the Administrative Agent in same day funds at the </w:t>
      </w:r>
      <w:r>
        <w:rPr>
          <w:rFonts w:ascii="Times New Roman" w:hAnsi="Times New Roman"/>
          <w:i/>
          <w:color w:val="000000"/>
          <w:sz w:val="22"/>
        </w:rPr>
        <w:t>greater of</w:t>
      </w:r>
      <w:r>
        <w:rPr>
          <w:rFonts w:ascii="Times New Roman" w:hAnsi="Times New Roman"/>
          <w:color w:val="000000"/>
          <w:sz w:val="20"/>
        </w:rPr>
        <w:t xml:space="preserve"> </w:t>
      </w:r>
      <w:r>
        <w:rPr>
          <w:rFonts w:ascii="Times New Roman" w:hAnsi="Times New Roman"/>
          <w:color w:val="000000"/>
          <w:sz w:val="22"/>
        </w:rPr>
        <w:t xml:space="preserve">the Federal Funds Rate and a rate determined by the Administrative Agent in accordance with banking industry rules on interbank compensation from time to time in effect. A notice delivered from the Administrative Agent to any Payment Recipient pursuant to this </w:t>
      </w:r>
      <w:r>
        <w:rPr>
          <w:rFonts w:ascii="Times New Roman" w:hAnsi="Times New Roman"/>
          <w:color w:val="000000"/>
          <w:sz w:val="22"/>
          <w:u w:val="single"/>
        </w:rPr>
        <w:t>clause (a</w:t>
      </w:r>
      <w:r>
        <w:rPr>
          <w:rFonts w:ascii="Times New Roman" w:hAnsi="Times New Roman"/>
          <w:color w:val="000000"/>
          <w:sz w:val="22"/>
        </w:rPr>
        <w:t>) shall be conclusive and binding,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Without limiting anything in the immediately foregoing </w:t>
      </w:r>
      <w:r>
        <w:rPr>
          <w:rFonts w:ascii="Times New Roman" w:hAnsi="Times New Roman"/>
          <w:color w:val="000000"/>
          <w:sz w:val="22"/>
          <w:u w:val="single"/>
        </w:rPr>
        <w:t>clause (a</w:t>
      </w:r>
      <w:r>
        <w:rPr>
          <w:rFonts w:ascii="Times New Roman" w:hAnsi="Times New Roman"/>
          <w:color w:val="000000"/>
          <w:sz w:val="22"/>
        </w:rPr>
        <w:t xml:space="preserve">), each Lender, the Issuing Bank, each other holder(s) of the Obligations party hereto, and each other Person party hereto who has received funds on behalf of a Lender, the Issuing Bank, or any other holder(s) of the Obligations hereby further agrees that, if it receives a payment, prepayment or repayment (whether received as a payment, prepayment or repayment of principal, interest, fees, distribution or otherwise) from the Administrative Agent (or any of its Affiliates) (I) that is in a different amount than, or on a different date from, that specified in a notice of payment, prepayment or repayment sent by the Administrative Agent (or any of its Affiliates) with respect to such payment, prepayment or repayment, (II) that was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preceded or accompanied by a notice of payment, prepayment or repayment sent by the Administrative Agent (or any of its Affiliates), or (III) that such Lender, Issuing Bank, other holder of the Obligations, or other such recipient(s) otherwise becomes aware was transmitted, or received, in error or by mistake (in whole or in part), in each case of the foregoing: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 in any such case of the immediately preceding </w:t>
      </w:r>
      <w:r>
        <w:rPr>
          <w:rFonts w:ascii="Times New Roman" w:hAnsi="Times New Roman"/>
          <w:color w:val="000000"/>
          <w:sz w:val="22"/>
          <w:u w:val="single"/>
        </w:rPr>
        <w:t>clauses (b)(I</w:t>
      </w:r>
      <w:r>
        <w:rPr>
          <w:rFonts w:ascii="Times New Roman" w:hAnsi="Times New Roman"/>
          <w:color w:val="000000"/>
          <w:sz w:val="22"/>
        </w:rPr>
        <w:t>) or (b)(</w:t>
      </w:r>
      <w:r>
        <w:rPr>
          <w:rFonts w:ascii="Times New Roman" w:hAnsi="Times New Roman"/>
          <w:color w:val="000000"/>
          <w:sz w:val="22"/>
          <w:u w:val="single"/>
        </w:rPr>
        <w:t>II</w:t>
      </w:r>
      <w:r>
        <w:rPr>
          <w:rFonts w:ascii="Times New Roman" w:hAnsi="Times New Roman"/>
          <w:color w:val="000000"/>
          <w:sz w:val="22"/>
        </w:rPr>
        <w:t xml:space="preserve">), an error shall be presumed to have been made (absent written confirmation from the Administrative Agent to the contrary), or (B) in any such case of the immediately preceding </w:t>
      </w:r>
      <w:r>
        <w:rPr>
          <w:rFonts w:ascii="Times New Roman" w:hAnsi="Times New Roman"/>
          <w:color w:val="000000"/>
          <w:sz w:val="22"/>
          <w:u w:val="single"/>
        </w:rPr>
        <w:t>clause (b)(III</w:t>
      </w:r>
      <w:r>
        <w:rPr>
          <w:rFonts w:ascii="Times New Roman" w:hAnsi="Times New Roman"/>
          <w:color w:val="000000"/>
          <w:sz w:val="22"/>
        </w:rPr>
        <w:t xml:space="preserve">), an error has been made, in each case of the foregoing </w:t>
      </w:r>
      <w:r>
        <w:rPr>
          <w:rFonts w:ascii="Times New Roman" w:hAnsi="Times New Roman"/>
          <w:color w:val="000000"/>
          <w:sz w:val="22"/>
          <w:u w:val="single"/>
        </w:rPr>
        <w:t>clauses (b)(i)(A</w:t>
      </w:r>
      <w:r>
        <w:rPr>
          <w:rFonts w:ascii="Times New Roman" w:hAnsi="Times New Roman"/>
          <w:color w:val="000000"/>
          <w:sz w:val="22"/>
        </w:rPr>
        <w:t>) and (</w:t>
      </w:r>
      <w:r>
        <w:rPr>
          <w:rFonts w:ascii="Times New Roman" w:hAnsi="Times New Roman"/>
          <w:color w:val="000000"/>
          <w:sz w:val="22"/>
          <w:u w:val="single"/>
        </w:rPr>
        <w:t>b)(i)(B</w:t>
      </w:r>
      <w:r>
        <w:rPr>
          <w:rFonts w:ascii="Times New Roman" w:hAnsi="Times New Roman"/>
          <w:color w:val="000000"/>
          <w:sz w:val="22"/>
        </w:rPr>
        <w:t>), with respect to such payment, prepayment or repayment; and</w:t>
      </w:r>
    </w:p>
    <w:p>
      <w:pPr>
        <w:pStyle w:val="TextBody"/>
        <w:bidi w:val="0"/>
        <w:spacing w:before="0" w:after="240"/>
        <w:jc w:val="both"/>
        <w:rPr>
          <w:rFonts w:ascii="Times New Roman" w:hAnsi="Times New Roman"/>
          <w:sz w:val="20"/>
        </w:rPr>
      </w:pPr>
      <w:r>
        <w:rPr>
          <w:rFonts w:ascii="Times New Roman" w:hAnsi="Times New Roman"/>
          <w:color w:val="000000"/>
          <w:sz w:val="22"/>
        </w:rPr>
        <w:t>(ii) promptly (and, in any event, within one (1) Business Day of its obtaining knowledge of such error) notify the Administrative Agent of its receipt of such payment,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prepayment or repayment, the details thereof (in reasonable detail) and that it is so notifying the Administrative Agent pursuant to this </w:t>
      </w:r>
      <w:r>
        <w:rPr>
          <w:rFonts w:ascii="Times New Roman" w:hAnsi="Times New Roman"/>
          <w:color w:val="000000"/>
          <w:sz w:val="22"/>
          <w:u w:val="single"/>
        </w:rPr>
        <w:t>clause (b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Lender, the Issuing Bank and each other holder of the Obligations party hereto hereby authorizes the Administrative Agent to set off, net and apply any and all amounts at any time owing to such Lender, the Issuing Bank or such other holder of the Obligations under any Credit Document, or otherwise payable or distributable by the Administrative Agent to such Lender, the Issuing Bank and/or such other holder(s) of the Obligations from any source, against any amount due to the Administrative Agent under immediately preceding </w:t>
      </w:r>
      <w:r>
        <w:rPr>
          <w:rFonts w:ascii="Times New Roman" w:hAnsi="Times New Roman"/>
          <w:color w:val="000000"/>
          <w:sz w:val="22"/>
          <w:u w:val="single"/>
        </w:rPr>
        <w:t>clause (a</w:t>
      </w:r>
      <w:r>
        <w:rPr>
          <w:rFonts w:ascii="Times New Roman" w:hAnsi="Times New Roman"/>
          <w:color w:val="000000"/>
          <w:sz w:val="22"/>
        </w:rPr>
        <w:t>) or under the indemnification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 the event that an Erroneous Payment (or portion thereof)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recovered by the Administrative Agent for any reason, after demand therefor by the Administrative Agent in accordance with foregoing </w:t>
      </w:r>
      <w:r>
        <w:rPr>
          <w:rFonts w:ascii="Times New Roman" w:hAnsi="Times New Roman"/>
          <w:color w:val="000000"/>
          <w:sz w:val="22"/>
          <w:u w:val="single"/>
        </w:rPr>
        <w:t>clause (a</w:t>
      </w:r>
      <w:r>
        <w:rPr>
          <w:rFonts w:ascii="Times New Roman" w:hAnsi="Times New Roman"/>
          <w:color w:val="000000"/>
          <w:sz w:val="22"/>
        </w:rPr>
        <w:t>), from any Lender, the Issuing Bank, any other holder(s) of the Obligations, or any other Payment Recipient(s) that has received such Erroneous Payment (or portion thereof) (and/or from any Payment Recipient who received such Erroneous Payment (or portion thereof) on the respective behalf of any of the foregoing) (such unrecovered amount, an “</w:t>
      </w:r>
      <w:r>
        <w:rPr>
          <w:rFonts w:ascii="Times New Roman" w:hAnsi="Times New Roman"/>
          <w:i/>
          <w:color w:val="000000"/>
          <w:sz w:val="22"/>
          <w:u w:val="single"/>
        </w:rPr>
        <w:t>Erroneous Payment Return Deficiency</w:t>
      </w:r>
      <w:r>
        <w:rPr>
          <w:rFonts w:ascii="Times New Roman" w:hAnsi="Times New Roman"/>
          <w:color w:val="000000"/>
          <w:sz w:val="20"/>
        </w:rPr>
        <w:t>”</w:t>
      </w:r>
      <w:r>
        <w:rPr>
          <w:rFonts w:ascii="Times New Roman" w:hAnsi="Times New Roman"/>
          <w:color w:val="000000"/>
          <w:sz w:val="22"/>
        </w:rPr>
        <w:t xml:space="preserve">), upon the Administrative Agent’s notice to such Lender, the Issuing Bank, such other holder(s) of the Obligations or such other Payment Recipient(s), as the case may be, at any time: (i) such Lender, the Issuing Bank, such other holder(s) of the Obligations or such other Payment Recipient(s), as the case may be, shall be deemed to have assigned (to the extent it has any such Loans) its Loans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its Commitments) of the relevant Class with respect to which such Erroneous Payment was made (the “</w:t>
      </w:r>
      <w:r>
        <w:rPr>
          <w:rFonts w:ascii="Times New Roman" w:hAnsi="Times New Roman"/>
          <w:i/>
          <w:color w:val="000000"/>
          <w:sz w:val="22"/>
          <w:u w:val="single"/>
        </w:rPr>
        <w:t>Erroneous Payment Impacted Class</w:t>
      </w:r>
      <w:r>
        <w:rPr>
          <w:rFonts w:ascii="Times New Roman" w:hAnsi="Times New Roman"/>
          <w:color w:val="000000"/>
          <w:sz w:val="20"/>
        </w:rPr>
        <w:t>”</w:t>
      </w:r>
      <w:r>
        <w:rPr>
          <w:rFonts w:ascii="Times New Roman" w:hAnsi="Times New Roman"/>
          <w:color w:val="000000"/>
          <w:sz w:val="22"/>
        </w:rPr>
        <w:t xml:space="preserve">) in an amount equal to the Erroneous Payment Return Deficiency (or such lesser amount as the Administrative Agent may specify) (such assignment of such Loans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Commitments) of the Erroneous Payment Impacted Class, the “</w:t>
      </w:r>
      <w:r>
        <w:rPr>
          <w:rFonts w:ascii="Times New Roman" w:hAnsi="Times New Roman"/>
          <w:i/>
          <w:color w:val="000000"/>
          <w:sz w:val="22"/>
          <w:u w:val="single"/>
        </w:rPr>
        <w:t>Erroneous Payment Deficiency Assignment</w:t>
      </w:r>
      <w:r>
        <w:rPr>
          <w:rFonts w:ascii="Times New Roman" w:hAnsi="Times New Roman"/>
          <w:color w:val="000000"/>
          <w:sz w:val="20"/>
        </w:rPr>
        <w:t>”</w:t>
      </w:r>
      <w:r>
        <w:rPr>
          <w:rFonts w:ascii="Times New Roman" w:hAnsi="Times New Roman"/>
          <w:color w:val="000000"/>
          <w:sz w:val="22"/>
        </w:rPr>
        <w:t xml:space="preserve">) at par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any accrued and unpaid interest (with the assignment fee to be waived by the Administrative Agent in such instance), and such Lender, the Issuing Bank, such other holder(s) of the Obligations or such other Payment Recipient(s), as the case may be, is hereby (together with the Borrower) deemed to have executed and delivered an Assignment and Assumption (or, to the extent applicable, an agreement incorporating an Assignment and Assumption by reference pursuant to Debtdomain, Intralinks, Syndtrak, or a substantially similar electronic transmission system as to which the Administrative Agent and such parties are participants) with respect to such Erroneous Payment Deficiency Assignment, and </w:t>
      </w:r>
      <w:r>
        <w:rPr>
          <w:rFonts w:ascii="Times New Roman" w:hAnsi="Times New Roman"/>
          <w:color w:val="000000"/>
          <w:sz w:val="22"/>
          <w:u w:val="single"/>
        </w:rPr>
        <w:t>further</w:t>
      </w:r>
      <w:r>
        <w:rPr>
          <w:rFonts w:ascii="Times New Roman" w:hAnsi="Times New Roman"/>
          <w:color w:val="000000"/>
          <w:sz w:val="22"/>
        </w:rPr>
        <w:t xml:space="preserve">, such Lender, the Issuing Bank, such other holder(s) of the Obligations or such other Payment Recipient(s), as the case may be, shall deliver any Notes evidencing any such Loans to the Administrative Agent; (ii) the Administrative Agent, as the assignee Lender, shall be deemed to acquire the Erroneous Payment Deficiency Assignment; (iii) upon such deemed acquisition, the Administrative Agent, as the assignee Lender, shall become a Lender, the Issuing Bank or such other type of holder of the Obligations, as the case may be, hereunder with respect to such Erroneous Payment Deficiency Assignment, and </w:t>
      </w:r>
      <w:r>
        <w:rPr>
          <w:rFonts w:ascii="Times New Roman" w:hAnsi="Times New Roman"/>
          <w:color w:val="000000"/>
          <w:sz w:val="22"/>
          <w:u w:val="single"/>
        </w:rPr>
        <w:t>further</w:t>
      </w:r>
      <w:r>
        <w:rPr>
          <w:rFonts w:ascii="Times New Roman" w:hAnsi="Times New Roman"/>
          <w:color w:val="000000"/>
          <w:sz w:val="22"/>
        </w:rPr>
        <w:t xml:space="preserve">, the assigning Lender, the Issuing Bank, or such other holder(s) of the Obligations shall cease to be a Lender, the Issuing Bank, or such other holder(s) of the Obligations, as the case may be, hereunder with respect to such Erroneous Payment Deficiency Assignment, but </w:t>
      </w:r>
      <w:r>
        <w:rPr>
          <w:rFonts w:ascii="Times New Roman" w:hAnsi="Times New Roman"/>
          <w:i/>
          <w:color w:val="000000"/>
          <w:sz w:val="22"/>
        </w:rPr>
        <w:t>excluding</w:t>
      </w:r>
      <w:r>
        <w:rPr>
          <w:rFonts w:ascii="Times New Roman" w:hAnsi="Times New Roman"/>
          <w:color w:val="000000"/>
          <w:sz w:val="22"/>
        </w:rPr>
        <w:t xml:space="preserve">, for the avoidance of doubt, such Person’s obligations under the indemnification provisions of this Agreement and its applicable Commitments, which shall survive as to such assigning Lender, Issuing Bank or other holder(s) of the Obligations;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Bank, other holder(s) of the Obligations or other such Payment Recipient(s), as the case may be, shall be </w:t>
      </w:r>
      <w:r>
        <w:rPr>
          <w:rFonts w:ascii="Times New Roman" w:hAnsi="Times New Roman"/>
          <w:i/>
          <w:color w:val="000000"/>
          <w:sz w:val="22"/>
        </w:rPr>
        <w:t>reduced</w:t>
      </w:r>
      <w:r>
        <w:rPr>
          <w:rFonts w:ascii="Times New Roman" w:hAnsi="Times New Roman"/>
          <w:color w:val="000000"/>
          <w:sz w:val="20"/>
        </w:rPr>
        <w:t xml:space="preserve"> </w:t>
      </w:r>
      <w:r>
        <w:rPr>
          <w:rFonts w:ascii="Times New Roman" w:hAnsi="Times New Roman"/>
          <w:color w:val="000000"/>
          <w:sz w:val="22"/>
        </w:rPr>
        <w:t>by the net proceeds of the sale of such Loan (or portion thereof), and the Administrative Agent shall retain all other rights, remedies and claims against such Lender, the Issuing Bank, such other holder(s) of the Obligations or such other Payment Recipient(s), as the case may be (and/or against any recipient that receives funds on the respective behalf of any of the foregoing). For the avoidance of doubt, no Erroneous Payment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Deficiency Assignment will reduce the Commitments of any Lender or the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of the rights and interests of the applicable Lender, Issuing Bank, or other holder(s) of the Obligations under the Credit Documents with respect to each Erroneous Payment Return Deficiency (the “</w:t>
      </w:r>
      <w:r>
        <w:rPr>
          <w:rFonts w:ascii="Times New Roman" w:hAnsi="Times New Roman"/>
          <w:i/>
          <w:color w:val="000000"/>
          <w:sz w:val="22"/>
          <w:u w:val="single"/>
        </w:rPr>
        <w:t>Erroneous Payment Subrogation Rights</w:t>
      </w:r>
      <w:r>
        <w:rPr>
          <w:rFonts w:ascii="Times New Roman" w:hAnsi="Times New Roman"/>
          <w:color w:val="000000"/>
          <w:sz w:val="20"/>
        </w:rPr>
        <w:t>”</w:t>
      </w:r>
      <w:r>
        <w:rPr>
          <w:rFonts w:ascii="Times New Roman" w:hAnsi="Times New Roman"/>
          <w:color w:val="000000"/>
          <w:sz w:val="22"/>
        </w:rPr>
        <w: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Credit Parties’ Obligations under the Credit Documents in respect of the Erroneous Payment Subrogation Rights shall not be duplicative of such Obligations in respect of Loans that have been assigned to Administrative Agent under an Erroneous Payment Deficiency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The parties hereto agree that an Erroneous Payment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pay, prepay, repay, discharge, or otherwise satisfy any Obligations owed by the Borrower or any other Credit Party, except, in each case, to the extent that such Erroneous Payment is, and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with respect to the amount of such Erroneous Payment that is, comprised of funds received by the Administrative Agent from the Borrower or any other Credit Party for application against the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To the extent permitted by Applicable Law, no Payment Recipient shall assert any right or claim to an Erroneous Payment, and each party hereto, to the extent constituting a Payment Recipient,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Each party’s obligations, agreements and waivers under this </w:t>
      </w:r>
      <w:r>
        <w:rPr>
          <w:rFonts w:ascii="Times New Roman" w:hAnsi="Times New Roman"/>
          <w:color w:val="000000"/>
          <w:sz w:val="22"/>
          <w:u w:val="single"/>
        </w:rPr>
        <w:t>Section 10.15</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any transfer of rights or obligations by, or the replacement of, any Lender, the Issuing Bank, or any other holder(s) of the Obligations, the termination of any or all of the Commitments, and/or the repayment, satisfaction or discharge of any or all of the Obligations (or any portion thereof) under any Credit Document.</w:t>
      </w:r>
    </w:p>
    <w:p>
      <w:pPr>
        <w:pStyle w:val="TextBody"/>
        <w:bidi w:val="0"/>
        <w:spacing w:before="0" w:after="240"/>
        <w:jc w:val="center"/>
        <w:rPr>
          <w:rFonts w:ascii="Times New Roman" w:hAnsi="Times New Roman"/>
          <w:sz w:val="20"/>
        </w:rPr>
      </w:pPr>
      <w:r>
        <w:rPr>
          <w:rFonts w:ascii="Times New Roman" w:hAnsi="Times New Roman"/>
          <w:caps/>
          <w:color w:val="000000"/>
          <w:sz w:val="22"/>
        </w:rPr>
        <w:t>Article XI</w:t>
      </w:r>
      <w:r>
        <w:rPr>
          <w:rFonts w:ascii="Times New Roman" w:hAnsi="Times New Roman"/>
          <w:caps/>
          <w:color w:val="000000"/>
          <w:sz w:val="22"/>
          <w:u w:val="single"/>
        </w:rPr>
        <w:br/>
        <w:b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 </w:t>
      </w: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 Generally</w:t>
      </w:r>
      <w:r>
        <w:rPr>
          <w:rFonts w:ascii="Times New Roman" w:hAnsi="Times New Roman"/>
          <w:color w:val="000000"/>
          <w:sz w:val="22"/>
        </w:rPr>
        <w:t>. All notices and other communications provided for herein or in any other Credit Document shall be in writing and shall be delivered by hand or overnight courier service, mailed by certified or registered mail or sent by telecopier or electronic mail,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if to Administrative Agent, Collateral Agent, Issuing Bank, Swingline Lender, Borrower or any other Credit Party, to the address, telecopier number or electronic mail address specified in </w:t>
      </w:r>
      <w:r>
        <w:rPr>
          <w:rFonts w:ascii="Times New Roman" w:hAnsi="Times New Roman"/>
          <w:color w:val="000000"/>
          <w:sz w:val="22"/>
          <w:u w:val="single"/>
        </w:rPr>
        <w:t>Appendix 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to any other Lender, to the address, telecopier number or electronic mail address in its Administrative Questionnaire on file with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such notices and other communications sent to any party to this Agreement or any other Credit Document, in accordance with the terms hereof and/or thereof (as applicable), shall be deemed to be effective as delivered and made upon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to occur of (i) actual receipt by the relevant party hereto</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 thereto, and (ii) (A) if delivered by hand or by courier, when signed for by, or on behalf of, the relevant party hereto or thereto, (B) if delivered by mail, four (4) Business Days after deposit in the mail, postage prepaid, (C) if delivered by facsimile, when receipt thereof has been confirmed by telephone, and (D) if delivered by electronic mail, to the extent provided in the following </w:t>
      </w:r>
      <w:r>
        <w:rPr>
          <w:rFonts w:ascii="Times New Roman" w:hAnsi="Times New Roman"/>
          <w:color w:val="000000"/>
          <w:sz w:val="22"/>
          <w:u w:val="single"/>
        </w:rPr>
        <w:t>clause (b</w:t>
      </w:r>
      <w:r>
        <w:rPr>
          <w:rFonts w:ascii="Times New Roman" w:hAnsi="Times New Roman"/>
          <w:color w:val="000000"/>
          <w:sz w:val="22"/>
        </w:rPr>
        <w:t xml:space="preserve">) and effective as provided in such </w:t>
      </w:r>
      <w:r>
        <w:rPr>
          <w:rFonts w:ascii="Times New Roman" w:hAnsi="Times New Roman"/>
          <w:color w:val="000000"/>
          <w:sz w:val="22"/>
          <w:u w:val="single"/>
        </w:rPr>
        <w:t>clause (b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notices and other communications to the Administrative Agent, the Collateral Agent and the Issuing Bank delivered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or be deemed to be, effective until actually received by such Person. Notwithstanding anything to the contrary in the foregoing of this </w:t>
      </w:r>
      <w:r>
        <w:rPr>
          <w:rFonts w:ascii="Times New Roman" w:hAnsi="Times New Roman"/>
          <w:color w:val="000000"/>
          <w:sz w:val="22"/>
          <w:u w:val="single"/>
        </w:rPr>
        <w:t>Section 11.1</w:t>
      </w:r>
      <w:r>
        <w:rPr>
          <w:rFonts w:ascii="Times New Roman" w:hAnsi="Times New Roman"/>
          <w:color w:val="000000"/>
          <w:sz w:val="22"/>
        </w:rPr>
        <w:t>, in no event shall a voice mail message be, or be deemed to be, effective as a notice, communication and/or confirmation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Electronic Communications</w:t>
      </w:r>
      <w:r>
        <w:rPr>
          <w:rFonts w:ascii="Times New Roman" w:hAnsi="Times New Roman"/>
          <w:color w:val="000000"/>
          <w:sz w:val="22"/>
        </w:rPr>
        <w:t xml:space="preserve">. Notices and other communications to Administrative Agent, the Lenders and the Issuing Bank hereunder or under any other Credit Document may be delivered or furnished by electronic communication (including e-mail and Internet or intranet websites) pursuant to procedures adopted or approved by Administrative Agent from time to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foregoing shall not apply to notices to any Lender or the Issuing Bank if such Lender or the Issuing Bank, as applicable, has notified Administrative Agent and Borrower that it is incapable of receiving such notices and other communications by electronic communication. Administrative Agent may, in its discretion, agree to accept notices and other communications to it hereunder by electronic communications pursuant to procedures adopted or approved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adoption or approval of such procedures may be limited to particular notices or communications. 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of notification that such notice or communication is available and identifying the website address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with respect to </w:t>
      </w:r>
      <w:r>
        <w:rPr>
          <w:rFonts w:ascii="Times New Roman" w:hAnsi="Times New Roman"/>
          <w:color w:val="000000"/>
          <w:sz w:val="22"/>
          <w:u w:val="single"/>
        </w:rPr>
        <w:t>clauses (i) and (ii)</w:t>
      </w:r>
      <w:r>
        <w:rPr>
          <w:rFonts w:ascii="Times New Roman" w:hAnsi="Times New Roman"/>
          <w:color w:val="000000"/>
          <w:sz w:val="20"/>
        </w:rPr>
        <w:t xml:space="preserve"> </w:t>
      </w:r>
      <w:r>
        <w:rPr>
          <w:rFonts w:ascii="Times New Roman" w:hAnsi="Times New Roman"/>
          <w:color w:val="000000"/>
          <w:sz w:val="22"/>
        </w:rPr>
        <w:t>above, if such notice or other communication is not sent during the normal business hours of the recipient, such notice or communication shall be deemed to have been sent at the opening of business on the next Business Day for the recipient.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Change of Address, Etc</w:t>
      </w:r>
      <w:r>
        <w:rPr>
          <w:rFonts w:ascii="Times New Roman" w:hAnsi="Times New Roman"/>
          <w:color w:val="000000"/>
          <w:sz w:val="22"/>
        </w:rPr>
        <w:t xml:space="preserve">. Any party hereto may change its address, telecopier number or e-mail address for notices and other communications hereunder and under any other Credit Documents by written notice to the other parties hereto in the manner prescribed in </w:t>
      </w:r>
      <w:r>
        <w:rPr>
          <w:rFonts w:ascii="Times New Roman" w:hAnsi="Times New Roman"/>
          <w:color w:val="000000"/>
          <w:sz w:val="22"/>
          <w:u w:val="single"/>
        </w:rPr>
        <w:t>subsection (a)</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Platform</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Each Credit Party agrees that the Administrative Agent, the Collateral Agent and/or each Arranger may, but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obligated to, make the Communications available to the Issuing Bank and the other Lenders by posting the Communications on a Platform.</w:t>
      </w:r>
    </w:p>
    <w:p>
      <w:pPr>
        <w:pStyle w:val="TextBody"/>
        <w:bidi w:val="0"/>
        <w:spacing w:before="0" w:after="240"/>
        <w:jc w:val="both"/>
        <w:rPr>
          <w:rFonts w:ascii="Times New Roman" w:hAnsi="Times New Roman"/>
          <w:sz w:val="20"/>
        </w:rPr>
      </w:pPr>
      <w:r>
        <w:rPr>
          <w:rFonts w:ascii="Times New Roman" w:hAnsi="Times New Roman"/>
          <w:color w:val="000000"/>
          <w:sz w:val="22"/>
        </w:rPr>
        <w:t>(ii) THE PLATFORMS USED BY THE AGENTS ARE PROVIDED “AS IS” AND “AS AVAILABLE”. NEITHER THE ADMINISTRATIVE AGENT, THE COLLATERAL AGENT, ANY ARRANGER NOR ANY OF THEIR RESPECTIVE RELATED PARTIES REPRESENT OR WARRANT AS TO THE ACCURACY OR COMPLETENESS OF ANY OF THE BORROWER MATERIALS OR THE ADEQUACY OF ANY PLATFORM, AND THE ADMINISTRATIVE AGENT, THE COLLATERAL AGENT, ARRANGERS AND EACH OF THEIR RESPECTIVE RELATED PARTIES EXPRESSLY DISCLAIM LIABILITY FOR ERRORS AND/OR OMISSIONS IN THE COMMUNICATIONS AND FROM THE BORROWER MATERIALS. NO WARRANTY OF ANY KIND, EXPRESS, IMPLIED OR STATUTORY, INCLUDING, WITHOUT LIMITATION, ANY WARRANTY OF MERCHANTABILITY, FITNESS FOR A PARTICULAR PURPOSE, NON-INFRINGEMENT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THIRD-PARTY RIGHTS, OR FREEDOM FROM VIRUSES OR OTHER CODE DEFECTS, IS MADE BY THE ADMINISTRATIVE AGENT, THE COLLATERAL AGENT, THE ARRANGERS, OR ANY OF THEIR RESPECTIVE RELATED PARTIES IN CONNECTION WITH THE BORROWER MATERIALS, THE COMMUNICATIONS OR ANY PLATFORM. In no event shall the Administrative Agent, the Collateral Agent, any Arranger, or any of their respective Related Parties have any liability to any Credit Party or any Subsidiary, any Lender, the Issuing Bank, or any other Person(s) for losses, claims, damages, liabilities and/or expenses of any kind, including direct or indirect, special, incidental and/or consequential damages, losses or expenses, whether or not based on strict liability (whether in tort, contract or otherwise) arising out of any Credit Party’s, the Administrative Agent’s, the Collateral Agent’s or any Arranger’s transmission of any Borrower Materials through the Internet, except to the extent that such losses, claims, damages, liabilities, and/or expenses are determined by a court of competent jurisdiction, by a final and non-appealable judgment, to have directly and proximately resulted from the bad faith, gross negligence or willful misconduct of the Administrative Agent, the Collateral Agent, any Arranger or such Related Party or from the material breach by the Administrative Agent or the Collateral Agent of its respective obligations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the Administrative Agent, the Collateral Agent, any Arranger, or any of their respective Related Parties have any liability to any Credit Party or any Subsidiary, any Lender, the Issuing Bank, or any other Person(s) for indirect, special, incidental, consequential, and/or punitive damages (as opposed to direct or actual damages) arising out of any Credit Party’s, the Administrative Agent’s, the Collateral Agent’s or any Arranger’s transmission of Communications (whether through a Platform or otherwise).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 </w:t>
      </w:r>
      <w:r>
        <w:rPr>
          <w:rFonts w:ascii="Times New Roman" w:hAnsi="Times New Roman"/>
          <w:color w:val="000000"/>
          <w:sz w:val="22"/>
          <w:u w:val="single"/>
        </w:rPr>
        <w:t>Expenses; Indemnification; Damage Waiver</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Expenses</w:t>
      </w:r>
      <w:r>
        <w:rPr>
          <w:rFonts w:ascii="Times New Roman" w:hAnsi="Times New Roman"/>
          <w:color w:val="000000"/>
          <w:sz w:val="22"/>
        </w:rPr>
        <w:t xml:space="preserve">. The Credit Parties, on a joint and several basis, shall pay: (i) all reasonable and documented costs and out-of-pocket expenses of the Administrative Agent, the Collateral Agent, the Arrangers and their respective Affiliates, including the reasonable and documented fees, charges and disbursements of external one primary external counsel (and, if necessary, a single external local counsel in each relevant material jurisdiction) for the Administrative Agent, the Collateral Agent, the Arrangers and their respective Affiliates, in connection with the arrangement and/or syndication of the credit facilities described in this Agreement, the preparation and administration of the Credit Documents and any amendments, restatements, amendments and restatements, supplements, extensions, increases, renewals and/or other modifications or waivers hereof or thereof (whether or not the transactions contemplated in this Agreement or any other Credit Document shall be consummated); (ii) all reasonable and documented costs and out-of-pocket expenses incurred by the Issuing Bank in connection with the issuance, amendment, renewal and/or extension of any Letter of Credit, or any demand for payment thereunder; and (iii) all reasonable and documented costs and out-of-pocket expenses of the Administrative Agent, the Collateral Agent, the Arrangers, the Issuing Bank and any Lender, including the reasonable and documented out-of-pocket fees, charges and disbursements of one primary external counsel (and, if necessary, a single external local counsel in each relevant material jurisdiction and in the event of any actual or perceived conflict of interest, where the Indemnitee (as defined below) affected by such conflict informs the Borrower of such conflict, one (1) additional counsel for the Administrative Agent, the Collateral Agent, the Arrangers, the Issuing Bank and any Lender, in each case, subject to such conflict) for the Administrative Agent, the Collateral Agent, the Arrangers, the Issuing Bank and any Lender, in connection with the enforcement and/or protection of their respective rights in connection with this Agreement and the other Credit Documents, including any of their respective rights under this </w:t>
      </w:r>
      <w:r>
        <w:rPr>
          <w:rFonts w:ascii="Times New Roman" w:hAnsi="Times New Roman"/>
          <w:color w:val="000000"/>
          <w:sz w:val="22"/>
          <w:u w:val="single"/>
        </w:rPr>
        <w:t>Section 11.2</w:t>
      </w:r>
      <w:r>
        <w:rPr>
          <w:rFonts w:ascii="Times New Roman" w:hAnsi="Times New Roman"/>
          <w:color w:val="000000"/>
          <w:sz w:val="22"/>
        </w:rPr>
        <w:t>, or in connection with any Loans made or any Letters of Credit issued under this Agreement, including all such costs and expenses incurred during any workout, restructuring or negotiations in respect of such Loans or Letters of Credit.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Indemnification</w:t>
      </w:r>
      <w:r>
        <w:rPr>
          <w:rFonts w:ascii="Times New Roman" w:hAnsi="Times New Roman"/>
          <w:color w:val="000000"/>
          <w:sz w:val="22"/>
        </w:rPr>
        <w:t>. The Credit Parties, on a joint and several basis, shall indemnify each of the Agents (and any sub-agent(s) thereof), the Arrangers, each Lender and the Issuing Bank, each Affiliate of each of the foregoing Persons, and each Related Party of each of the foregoing Persons (each such Person and Related Party, individually, an “</w:t>
      </w:r>
      <w:r>
        <w:rPr>
          <w:rFonts w:ascii="Times New Roman" w:hAnsi="Times New Roman"/>
          <w:i/>
          <w:color w:val="000000"/>
          <w:sz w:val="22"/>
          <w:u w:val="single"/>
        </w:rPr>
        <w:t>Indemnitee</w:t>
      </w:r>
      <w:r>
        <w:rPr>
          <w:rFonts w:ascii="Times New Roman" w:hAnsi="Times New Roman"/>
          <w:color w:val="000000"/>
          <w:sz w:val="20"/>
        </w:rPr>
        <w:t>”</w:t>
      </w:r>
      <w:r>
        <w:rPr>
          <w:rFonts w:ascii="Times New Roman" w:hAnsi="Times New Roman"/>
          <w:color w:val="000000"/>
          <w:sz w:val="22"/>
        </w:rPr>
        <w:t>, and taken together, the “</w:t>
      </w:r>
      <w:r>
        <w:rPr>
          <w:rFonts w:ascii="Times New Roman" w:hAnsi="Times New Roman"/>
          <w:i/>
          <w:color w:val="000000"/>
          <w:sz w:val="22"/>
          <w:u w:val="single"/>
        </w:rPr>
        <w:t>Indemnitees</w:t>
      </w:r>
      <w:r>
        <w:rPr>
          <w:rFonts w:ascii="Times New Roman" w:hAnsi="Times New Roman"/>
          <w:color w:val="000000"/>
          <w:sz w:val="20"/>
        </w:rPr>
        <w:t>”</w:t>
      </w:r>
      <w:r>
        <w:rPr>
          <w:rFonts w:ascii="Times New Roman" w:hAnsi="Times New Roman"/>
          <w:color w:val="000000"/>
          <w:sz w:val="22"/>
        </w:rPr>
        <w:t>), against, and hold each Indemnitee harmless from, any and all losses, claims (whether valid or not), damages (jointly and severally), liabilities, penalties, actions, judgments, suits, costs, expenses and/or disbursements of any kind or nature (collectively, “</w:t>
      </w:r>
      <w:r>
        <w:rPr>
          <w:rFonts w:ascii="Times New Roman" w:hAnsi="Times New Roman"/>
          <w:i/>
          <w:color w:val="000000"/>
          <w:sz w:val="22"/>
          <w:u w:val="single"/>
        </w:rPr>
        <w:t>Losses</w:t>
      </w:r>
      <w:r>
        <w:rPr>
          <w:rFonts w:ascii="Times New Roman" w:hAnsi="Times New Roman"/>
          <w:color w:val="000000"/>
          <w:sz w:val="20"/>
        </w:rPr>
        <w:t>”</w:t>
      </w:r>
      <w:r>
        <w:rPr>
          <w:rFonts w:ascii="Times New Roman" w:hAnsi="Times New Roman"/>
          <w:color w:val="000000"/>
          <w:sz w:val="22"/>
        </w:rPr>
        <w:t xml:space="preserve">), including the reasonable and documented fees, charges and disbursements of external counsel for any Indemnitee, whether incurred by any Indemnitee or asserted against any Indemnitee by the Borrower, any other Credit Party or any other Person, in each case of the foregoing, arising out of or in connection with, or incurred or asserted (as the case may be) as a result of, (i) the execution and/or delivery of this Agreement, any other Credit Document, any other Related Transaction Documents, or any other agreement(s) and/or instrument(s) contemplated hereby or thereby, the performance by the parties hereto of their respective obligations hereunder or thereunder, or the consummation of any or all of the Related Transactions, (ii) any Loan or Letter of Credit, or any actual or proposed use of proceeds therefrom (including any refusal by the Issuing Bank to honor a demand for payment under a Letter of Credit if the documents presented in connection with such demand do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strictly comply with the terms of such Letter of Credit), (iii) any actual or alleged presence or Release of Hazardous Materials on or from any Property owned or operated by any Credit Party or Subsidiary, or any actual or alleged Environmental Liability related in any way to any Credit Party or Subsidiary, or (iv) any actual or prospective claim, litigation, investigation or proceeding relating to any of the foregoing, whether based on contract, tort or any other theory, whether brought by a third-party or by any Credit Party, and regardless of whether any Indemnitee is a party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indemnity provided pursuant to this </w:t>
      </w:r>
      <w:r>
        <w:rPr>
          <w:rFonts w:ascii="Times New Roman" w:hAnsi="Times New Roman"/>
          <w:color w:val="000000"/>
          <w:sz w:val="22"/>
          <w:u w:val="single"/>
        </w:rPr>
        <w:t>clause (b</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as to any Indemnitee, be available to the extent that such Losses (A) are determined by a court of competent jurisdiction in a final, non-appealable judgment to have directly and proximately resulted from (I) the gross negligence, bad faith or willful misconduct of such Indemnitee (including any Related Party of such Indemnitee), or (II) the material breach by such Indemnitee of its obligations under this Agreement and the other Credit Documents, or (B) directly and proximately result from claim(s)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involving any act(s) or omission(s) of any Credit Party or any Subsidiary that are brought by one (1) or more Indemnitees against one (1) or more other Indemnitees (other than any such claims brought against the Arrangers, the Administrative Agent, the Collateral Agent and/or the Issuing Bank in their respective capacities as such). Notwithstanding anything to the contrary in the foregoing, this </w:t>
      </w:r>
      <w:r>
        <w:rPr>
          <w:rFonts w:ascii="Times New Roman" w:hAnsi="Times New Roman"/>
          <w:color w:val="000000"/>
          <w:sz w:val="22"/>
          <w:u w:val="single"/>
        </w:rPr>
        <w:t>clause (b</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apply with respect to Taxes, other than any Taxes that represent Losses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Taxes and Related Payments</w:t>
      </w:r>
      <w:r>
        <w:rPr>
          <w:rFonts w:ascii="Times New Roman" w:hAnsi="Times New Roman"/>
          <w:color w:val="000000"/>
          <w:sz w:val="22"/>
        </w:rPr>
        <w:t>. The Credit Parties shall pay, and shall hold the Administrative Agent, the Collateral Agent, the Issuing Bank and each of the Lenders harmless from and against, any and all present and future stamp, documentary and other similar Taxes with respect to this Agreement and the other Credit Documents, any Collateral described herein or therein, and/or any payments due hereunder or thereunder, and shall save the Administrative Agent, the Collateral Agent, the Issuing Bank and each Lender harmless from and against any and all liabilities with respect to, or resulting from, any delay or omission to pay such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Lender Backstop</w:t>
      </w:r>
      <w:r>
        <w:rPr>
          <w:rFonts w:ascii="Times New Roman" w:hAnsi="Times New Roman"/>
          <w:color w:val="000000"/>
          <w:sz w:val="22"/>
        </w:rPr>
        <w:t xml:space="preserve">. To the extent that the Credit Parties, for any reason, fail to pay any amount required to be paid by it pursuant to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xml:space="preserve">) to the Administrative Agent (or any sub-agent thereof), the Collateral Agent (or any sub-agent thereof), the Issuing Bank, the Swingline Lender, or any Related Party of any of the foregoing, each Lender severally agrees to pay to the Administrative Agent (or any such sub-agent), the Collateral Agent (or any such sub-agent), the Issuing Bank, the Swingline Lender or such Related Party, as the case may be, such Lender’s Pro Rata Share (in each case, determined as of the time that the applicable unreimbursed expense or indemnity payment is sought) of such unpaid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unreimbursed expense or indemnified loss, claim, damage, liability or related expense, as the case may be, was incurred by, or asserted against, the Administrative Agent (or any such sub-agent thereof), the Collateral Agent (or any such sub-agent thereof),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Issuing Bank or the Swingline Lender in its capacity as such, or against any Related Party of any of the foregoing acting for the Administrative Agent (or any such sub-agent), the Collateral Agent (or any such sub-agent), the Issuing Bank or the Swingline Lender in connection with such capacity. The obligations of the Lenders under this </w:t>
      </w:r>
      <w:r>
        <w:rPr>
          <w:rFonts w:ascii="Times New Roman" w:hAnsi="Times New Roman"/>
          <w:color w:val="000000"/>
          <w:sz w:val="22"/>
          <w:u w:val="single"/>
        </w:rPr>
        <w:t>clause (d</w:t>
      </w:r>
      <w:r>
        <w:rPr>
          <w:rFonts w:ascii="Times New Roman" w:hAnsi="Times New Roman"/>
          <w:color w:val="000000"/>
          <w:sz w:val="22"/>
        </w:rPr>
        <w:t xml:space="preserve">) are subject to the provisions of this Agreement that provide that their obligations are several in nature, and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joint and several.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Waiver of Consequential Damages, Etc</w:t>
      </w:r>
      <w:r>
        <w:rPr>
          <w:rFonts w:ascii="Times New Roman" w:hAnsi="Times New Roman"/>
          <w:color w:val="000000"/>
          <w:sz w:val="22"/>
        </w:rPr>
        <w:t xml:space="preserve">. To the fullest extent permitted by Applicable Law, no Credit Party nor any Subsidiary shall assert, and each Credit Party hereby expressly waives (and shall cause their Subsidiaries to waive), any claim(s) against any Indemnitee, on any theory of liability (whether contract, tort or otherwise), for special, indirect, consequential or punitive damages (as opposed to actual or direct damages) arising out of, in connection with, or as a result of (the execution or consummation of, or any performance under, as applicable), this Agreement, any other Credit Document, any other Related Transaction Document, any other document(s), agreement(s) and/or instrument(s) contemplated hereby or thereby, any of the Related Transactions, or any Loan or Letter of Credit or any actual or proposed use of proceeds thereof. Nothing in this </w:t>
      </w:r>
      <w:r>
        <w:rPr>
          <w:rFonts w:ascii="Times New Roman" w:hAnsi="Times New Roman"/>
          <w:color w:val="000000"/>
          <w:sz w:val="22"/>
          <w:u w:val="single"/>
        </w:rPr>
        <w:t>clause (e</w:t>
      </w:r>
      <w:r>
        <w:rPr>
          <w:rFonts w:ascii="Times New Roman" w:hAnsi="Times New Roman"/>
          <w:color w:val="000000"/>
          <w:sz w:val="22"/>
        </w:rPr>
        <w:t>) shall relieve any Credit Party of any obligation that it may have to indemnify any Indemnitee against any special, indirect, consequential and/or punitive damages (as opposed to actual or direct damages) asserted against such Indemnitee by a third-party.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Timing of Payments</w:t>
      </w:r>
      <w:r>
        <w:rPr>
          <w:rFonts w:ascii="Times New Roman" w:hAnsi="Times New Roman"/>
          <w:color w:val="000000"/>
          <w:sz w:val="22"/>
        </w:rPr>
        <w:t xml:space="preserve">. All amounts due under this </w:t>
      </w:r>
      <w:r>
        <w:rPr>
          <w:rFonts w:ascii="Times New Roman" w:hAnsi="Times New Roman"/>
          <w:color w:val="000000"/>
          <w:sz w:val="22"/>
          <w:u w:val="single"/>
        </w:rPr>
        <w:t>Section 11.2</w:t>
      </w:r>
      <w:r>
        <w:rPr>
          <w:rFonts w:ascii="Times New Roman" w:hAnsi="Times New Roman"/>
          <w:color w:val="000000"/>
          <w:sz w:val="20"/>
        </w:rPr>
        <w:t xml:space="preserve"> </w:t>
      </w:r>
      <w:r>
        <w:rPr>
          <w:rFonts w:ascii="Times New Roman" w:hAnsi="Times New Roman"/>
          <w:color w:val="000000"/>
          <w:sz w:val="22"/>
        </w:rPr>
        <w:t>shall be payable promptly and, in any event, within ten (10) Business Days after written demand therefor (including delivery of copies of applicable invoices (which may be in summary form), if 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Survival</w:t>
      </w:r>
      <w:r>
        <w:rPr>
          <w:rFonts w:ascii="Times New Roman" w:hAnsi="Times New Roman"/>
          <w:color w:val="000000"/>
          <w:sz w:val="22"/>
        </w:rPr>
        <w:t xml:space="preserve">. The provisions of this </w:t>
      </w:r>
      <w:r>
        <w:rPr>
          <w:rFonts w:ascii="Times New Roman" w:hAnsi="Times New Roman"/>
          <w:color w:val="000000"/>
          <w:sz w:val="22"/>
          <w:u w:val="single"/>
        </w:rPr>
        <w:t>Section 11.2</w:t>
      </w:r>
      <w:r>
        <w:rPr>
          <w:rFonts w:ascii="Times New Roman" w:hAnsi="Times New Roman"/>
          <w:color w:val="000000"/>
          <w:sz w:val="20"/>
        </w:rPr>
        <w:t xml:space="preserve"> </w:t>
      </w:r>
      <w:r>
        <w:rPr>
          <w:rFonts w:ascii="Times New Roman" w:hAnsi="Times New Roman"/>
          <w:color w:val="000000"/>
          <w:sz w:val="22"/>
        </w:rPr>
        <w:t>shall survive the resignation and/or replacement of the Administrative Agent, the Collateral Agent, the Issuing Bank, the Swingline Lender and/or any Lender and/or the Payment in Full of any or all of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11.3 </w:t>
      </w:r>
      <w:r>
        <w:rPr>
          <w:rFonts w:ascii="Times New Roman" w:hAnsi="Times New Roman"/>
          <w:color w:val="000000"/>
          <w:sz w:val="22"/>
          <w:u w:val="single"/>
        </w:rPr>
        <w:t>Set-Off</w:t>
      </w:r>
      <w:r>
        <w:rPr>
          <w:rFonts w:ascii="Times New Roman" w:hAnsi="Times New Roman"/>
          <w:color w:val="000000"/>
          <w:sz w:val="22"/>
        </w:rPr>
        <w:t xml:space="preserve">. If an Event of Default shall have occurred and be continuing, each Lender, the Issuing Bank,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Bank, or any such Affiliate to, or for the credit or the account of, any Credit Party against any and all of the obligations of the Credit Parties now or hereafter existing under this Agreement or any other Credit Document to such Lender, the Issuing Bank or their respective Affiliates, irrespective of whether or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such Lender, the Issuing Bank or such Affiliate shall have made any demand under this Agreement or any other Credit Document, and although such obligations of the Credit Parties may be contingent or unmatured or are owed to a branch, office or Affiliate of such Lender or the Issuing Bank that is different from the branch or office holding such deposit or obligated on such indebtedness, as the case may be;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Defaulting Lender shall exercise any such right of setoff, (a) all amounts so set off shall be paid over immediately to the Administrative Agent for further application in accordance with the provisions of </w:t>
      </w:r>
      <w:r>
        <w:rPr>
          <w:rFonts w:ascii="Times New Roman" w:hAnsi="Times New Roman"/>
          <w:color w:val="000000"/>
          <w:sz w:val="22"/>
          <w:u w:val="single"/>
        </w:rPr>
        <w:t>Section 2.16</w:t>
      </w:r>
      <w:r>
        <w:rPr>
          <w:rFonts w:ascii="Times New Roman" w:hAnsi="Times New Roman"/>
          <w:color w:val="000000"/>
          <w:sz w:val="22"/>
        </w:rPr>
        <w:t xml:space="preserve">, and, pending such payment, shall be segregated by such Defaulting Lender from its other Property and deemed held in trust for the benefit of the Administrative Agent, the Issuing Bank, and the Lenders, and (b) the Defaulting Lender shall provide promptly to the Administrative Agent a statement describing, in reasonable detail, the Obligations owing to such Defaulting Lender as to which it exercised such right of setoff. The rights of each Lender, the Issuing Bank, and each of their respective Affiliates under this </w:t>
      </w:r>
      <w:r>
        <w:rPr>
          <w:rFonts w:ascii="Times New Roman" w:hAnsi="Times New Roman"/>
          <w:color w:val="000000"/>
          <w:sz w:val="22"/>
          <w:u w:val="single"/>
        </w:rPr>
        <w:t>Section 11.3</w:t>
      </w:r>
      <w:r>
        <w:rPr>
          <w:rFonts w:ascii="Times New Roman" w:hAnsi="Times New Roman"/>
          <w:color w:val="000000"/>
          <w:sz w:val="20"/>
        </w:rPr>
        <w:t xml:space="preserve"> </w:t>
      </w:r>
      <w:r>
        <w:rPr>
          <w:rFonts w:ascii="Times New Roman" w:hAnsi="Times New Roman"/>
          <w:color w:val="000000"/>
          <w:sz w:val="22"/>
        </w:rPr>
        <w:t xml:space="preserve">are in </w:t>
      </w:r>
      <w:r>
        <w:rPr>
          <w:rFonts w:ascii="Times New Roman" w:hAnsi="Times New Roman"/>
          <w:i/>
          <w:color w:val="000000"/>
          <w:sz w:val="22"/>
        </w:rPr>
        <w:t>addition</w:t>
      </w:r>
      <w:r>
        <w:rPr>
          <w:rFonts w:ascii="Times New Roman" w:hAnsi="Times New Roman"/>
          <w:color w:val="000000"/>
          <w:sz w:val="20"/>
        </w:rPr>
        <w:t xml:space="preserve"> </w:t>
      </w:r>
      <w:r>
        <w:rPr>
          <w:rFonts w:ascii="Times New Roman" w:hAnsi="Times New Roman"/>
          <w:color w:val="000000"/>
          <w:sz w:val="22"/>
        </w:rPr>
        <w:t xml:space="preserve">to the other rights and remedies (including other rights of setoff) that such Lender, the Issuing Bank, or their respective Affiliates may have. Each of the Lenders and the Issuing Bank agrees to notify the Borrower and the Administrative Agent promptly after any such setoff and application;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failure to give such notice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affect the validity of such setoff and application.</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11.4 </w:t>
      </w:r>
      <w:r>
        <w:rPr>
          <w:rFonts w:ascii="Times New Roman" w:hAnsi="Times New Roman"/>
          <w:color w:val="000000"/>
          <w:sz w:val="22"/>
          <w:u w:val="single"/>
        </w:rPr>
        <w:t>Waiver; Amendments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Waiver</w:t>
      </w:r>
      <w:r>
        <w:rPr>
          <w:rFonts w:ascii="Times New Roman" w:hAnsi="Times New Roman"/>
          <w:color w:val="000000"/>
          <w:sz w:val="22"/>
        </w:rPr>
        <w:t xml:space="preserve">. No waiver of any provision of this Agreement or of any other Credit Document, nor any consent to any departure by any Credit Party therefrom, shall, in any event, be effective, unless the same shall be permitted by </w:t>
      </w:r>
      <w:r>
        <w:rPr>
          <w:rFonts w:ascii="Times New Roman" w:hAnsi="Times New Roman"/>
          <w:color w:val="000000"/>
          <w:sz w:val="22"/>
          <w:u w:val="single"/>
        </w:rPr>
        <w:t>clause (b</w:t>
      </w:r>
      <w:r>
        <w:rPr>
          <w:rFonts w:ascii="Times New Roman" w:hAnsi="Times New Roman"/>
          <w:color w:val="000000"/>
          <w:sz w:val="22"/>
        </w:rPr>
        <w:t xml:space="preserve">) below, and then, such waiver or consent shall be effective only in the specific instance, and for the specific purpose, for which given. Without limiting the generality of the foregoing, the making of a Loan or the issuance of a Letter of Credit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construed as a waiver of any Default or Event of Default, regardless of whether the Administrative Agent, the Collateral Agent, any Lender or the Issuing Bank may have had actual or constructive notice, or actual or imputed knowledge, of any such Default or Event of Default at such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Required Consents</w:t>
      </w:r>
      <w:r>
        <w:rPr>
          <w:rFonts w:ascii="Times New Roman" w:hAnsi="Times New Roman"/>
          <w:color w:val="000000"/>
          <w:sz w:val="22"/>
        </w:rPr>
        <w:t xml:space="preserve">. Except as otherwise expressly provided in this Agreement and subject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below, no amendment or waiver of any provision of this Agreement or of any other Credit Document (other than any Auto-Borrow Agreement), nor any consent to any departure by any Credit Party therefrom, shall, in any event, be effective, unless the same shall be in writing and signed by Holdings, the Borrower and the Required Lenders, or Holdings, the Borrower and the Administrative Agent with the consent of the Required Lenders, and then, such amendment, waiver or consent shall be effective </w:t>
      </w:r>
      <w:r>
        <w:rPr>
          <w:rFonts w:ascii="Times New Roman" w:hAnsi="Times New Roman"/>
          <w:i/>
          <w:color w:val="000000"/>
          <w:sz w:val="22"/>
        </w:rPr>
        <w:t>only</w:t>
      </w:r>
      <w:r>
        <w:rPr>
          <w:rFonts w:ascii="Times New Roman" w:hAnsi="Times New Roman"/>
          <w:color w:val="000000"/>
          <w:sz w:val="20"/>
        </w:rPr>
        <w:t xml:space="preserve"> </w:t>
      </w:r>
      <w:r>
        <w:rPr>
          <w:rFonts w:ascii="Times New Roman" w:hAnsi="Times New Roman"/>
          <w:color w:val="000000"/>
          <w:sz w:val="22"/>
        </w:rPr>
        <w:t xml:space="preserve">in the specific instance, and for the specific purpose, for which given;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such amendment, waiver or consent shall be effective without (subject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below):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written consent of each Lender (other than any Defaulting Lender) that would be directly affected thereby, if such amendment, waiver or consent would, or would have the effect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extending the Revolving Commitment Termination Date or the DDTL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waiving, reducing or postponing any scheduled repayment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any voluntary or mandatory prepayment)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changing the provisions of </w:t>
      </w:r>
      <w:r>
        <w:rPr>
          <w:rFonts w:ascii="Times New Roman" w:hAnsi="Times New Roman"/>
          <w:color w:val="000000"/>
          <w:sz w:val="22"/>
          <w:u w:val="single"/>
        </w:rPr>
        <w:t>Section 2.12</w:t>
      </w:r>
      <w:r>
        <w:rPr>
          <w:rFonts w:ascii="Times New Roman" w:hAnsi="Times New Roman"/>
          <w:color w:val="000000"/>
          <w:sz w:val="22"/>
        </w:rPr>
        <w:t xml:space="preserve">,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color w:val="000000"/>
          <w:sz w:val="22"/>
          <w:u w:val="single"/>
        </w:rPr>
        <w:t>Section 2.16(a)(ii)</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9.3</w:t>
      </w:r>
      <w:r>
        <w:rPr>
          <w:rFonts w:ascii="Times New Roman" w:hAnsi="Times New Roman"/>
          <w:color w:val="000000"/>
          <w:sz w:val="22"/>
        </w:rPr>
        <w:t xml:space="preserve">, as applicable, in each case of the foregoing, in any manner that would alter the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sharing of payments and/or the order of application required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extending the stated expiration date of any Letter of Credit beyond the Revolving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reducing the principal of, or the rate of interest on, any Loan or any fee(s) and/or premium(s) payable under this Agreement or any other Credit Document;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only the consent of the Borrower and the Required Lenders shall be necessary to amend (I) the definition of “</w:t>
      </w:r>
      <w:r>
        <w:rPr>
          <w:rFonts w:ascii="Times New Roman" w:hAnsi="Times New Roman"/>
          <w:i/>
          <w:color w:val="000000"/>
          <w:sz w:val="22"/>
        </w:rPr>
        <w:t>Default Rate</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or to waive any obligation of the Credit Parties to pay interest at the Default Rate, (II) any financial covenant set forth in </w:t>
      </w:r>
      <w:r>
        <w:rPr>
          <w:rFonts w:ascii="Times New Roman" w:hAnsi="Times New Roman"/>
          <w:color w:val="000000"/>
          <w:sz w:val="22"/>
          <w:u w:val="single"/>
        </w:rPr>
        <w:t>Section 8.8</w:t>
      </w:r>
      <w:r>
        <w:rPr>
          <w:rFonts w:ascii="Times New Roman" w:hAnsi="Times New Roman"/>
          <w:color w:val="000000"/>
          <w:sz w:val="20"/>
        </w:rPr>
        <w:t xml:space="preserve"> </w:t>
      </w:r>
      <w:r>
        <w:rPr>
          <w:rFonts w:ascii="Times New Roman" w:hAnsi="Times New Roman"/>
          <w:color w:val="000000"/>
          <w:sz w:val="22"/>
        </w:rPr>
        <w:t xml:space="preserve">(and/or any terms defined 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 xml:space="preserve">that are used therein), even if the economic effect of such amendment would be to </w:t>
      </w:r>
      <w:r>
        <w:rPr>
          <w:rFonts w:ascii="Times New Roman" w:hAnsi="Times New Roman"/>
          <w:i/>
          <w:color w:val="000000"/>
          <w:sz w:val="22"/>
        </w:rPr>
        <w:t>reduce</w:t>
      </w:r>
      <w:r>
        <w:rPr>
          <w:rFonts w:ascii="Times New Roman" w:hAnsi="Times New Roman"/>
          <w:color w:val="000000"/>
          <w:sz w:val="20"/>
        </w:rPr>
        <w:t xml:space="preserve"> </w:t>
      </w:r>
      <w:r>
        <w:rPr>
          <w:rFonts w:ascii="Times New Roman" w:hAnsi="Times New Roman"/>
          <w:color w:val="000000"/>
          <w:sz w:val="22"/>
        </w:rPr>
        <w:t>the rate of interest on any Loan or the amount of any fee(s) payable under this Agreement or any other Credit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extending the time for payment of any such interest or fees;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reducing any reimbursement obligation in respect of any Letter of Credit;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changing any of the provisions of this </w:t>
      </w:r>
      <w:r>
        <w:rPr>
          <w:rFonts w:ascii="Times New Roman" w:hAnsi="Times New Roman"/>
          <w:color w:val="000000"/>
          <w:sz w:val="22"/>
          <w:u w:val="single"/>
        </w:rPr>
        <w:t>Section 11.4</w:t>
      </w:r>
      <w:r>
        <w:rPr>
          <w:rFonts w:ascii="Times New Roman" w:hAnsi="Times New Roman"/>
          <w:color w:val="000000"/>
          <w:sz w:val="22"/>
        </w:rPr>
        <w:t>, the definition of “</w:t>
      </w:r>
      <w:r>
        <w:rPr>
          <w:rFonts w:ascii="Times New Roman" w:hAnsi="Times New Roman"/>
          <w:i/>
          <w:color w:val="000000"/>
          <w:sz w:val="22"/>
          <w:u w:val="single"/>
        </w:rPr>
        <w:t>Required Lenders</w:t>
      </w:r>
      <w:r>
        <w:rPr>
          <w:rFonts w:ascii="Times New Roman" w:hAnsi="Times New Roman"/>
          <w:color w:val="000000"/>
          <w:sz w:val="20"/>
        </w:rPr>
        <w:t>”</w:t>
      </w:r>
      <w:r>
        <w:rPr>
          <w:rFonts w:ascii="Times New Roman" w:hAnsi="Times New Roman"/>
          <w:color w:val="000000"/>
          <w:sz w:val="22"/>
        </w:rPr>
        <w:t>, or any other provision of this Agreement or any other Credit Document specifying the number or percentage of Lenders (whether based on the Outstanding Amount of Loans and/or LC Obligations of such Lender(s), the amount of any Commitments of such Lender(s), or otherwise) that are required to: (I) waive, amend and/or modify any rights under this Agreement or any other Credit Document; or (II) make any determination(s), and/or grant any consent or waiver, under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 releasing all, or substantially all, of the Guarantors, or (II) limiting the liability of such Guarantors under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or under any other guaranty agreement Guaranteeing the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releasing all, or substantially all, of the Collateral securing any of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(K) subordinating, in whole or in part, (I)</w:t>
      </w:r>
      <w:r>
        <w:rPr>
          <w:rFonts w:ascii="Times New Roman" w:hAnsi="Times New Roman"/>
          <w:color w:val="000000"/>
          <w:sz w:val="20"/>
        </w:rPr>
        <w:t xml:space="preserve"> </w:t>
      </w:r>
      <w:r>
        <w:rPr>
          <w:rFonts w:ascii="Times New Roman" w:hAnsi="Times New Roman"/>
          <w:color w:val="000000"/>
          <w:sz w:val="22"/>
        </w:rPr>
        <w:t>any of the Liens in favor of the Collateral Agent securing any or all of the Obligations to any Liens securing any Indebtedness, or (II)</w:t>
      </w:r>
      <w:r>
        <w:rPr>
          <w:rFonts w:ascii="Times New Roman" w:hAnsi="Times New Roman"/>
          <w:color w:val="000000"/>
          <w:sz w:val="20"/>
        </w:rPr>
        <w:t xml:space="preserve"> </w:t>
      </w:r>
      <w:r>
        <w:rPr>
          <w:rFonts w:ascii="Times New Roman" w:hAnsi="Times New Roman"/>
          <w:color w:val="000000"/>
          <w:sz w:val="22"/>
        </w:rPr>
        <w:t xml:space="preserve">any of the Obligations in contractual right of payment to any Indebtedness, in each case of the foregoing </w:t>
      </w:r>
      <w:r>
        <w:rPr>
          <w:rFonts w:ascii="Times New Roman" w:hAnsi="Times New Roman"/>
          <w:color w:val="000000"/>
          <w:sz w:val="22"/>
          <w:u w:val="single"/>
        </w:rPr>
        <w:t>clauses (I</w:t>
      </w:r>
      <w:r>
        <w:rPr>
          <w:rFonts w:ascii="Times New Roman" w:hAnsi="Times New Roman"/>
          <w:color w:val="000000"/>
          <w:sz w:val="22"/>
        </w:rPr>
        <w:t xml:space="preserve">) and </w:t>
      </w:r>
      <w:r>
        <w:rPr>
          <w:rFonts w:ascii="Times New Roman" w:hAnsi="Times New Roman"/>
          <w:color w:val="000000"/>
          <w:sz w:val="22"/>
          <w:u w:val="single"/>
        </w:rPr>
        <w:t>(II</w:t>
      </w:r>
      <w:r>
        <w:rPr>
          <w:rFonts w:ascii="Times New Roman" w:hAnsi="Times New Roman"/>
          <w:color w:val="000000"/>
          <w:sz w:val="22"/>
        </w:rPr>
        <w:t>), other than as expressly permitted or contemplated by this Agreement and the other Credit Documents as each are in effect on the Closing Date;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consenting to: (I) the release of the Borrower from its obligations under this Agreement or any other Credit Document to which it is a party; or (II) the assignment or transfer by any Credit Party of any of its rights and obligations under any Credit Document (except pursuant to a transaction permitted under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increasing any Commitment of such Lender over the amount thereof then in effect;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amendment, modification or waiver of any condition precedent, covenant, Default or Event of Default shall constitute an increase in any Commitment of any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written consent of the Swingline Lender, if such amendment, waiver or consent would amend, modify, terminate or waive any provision of this Agreement or any other Credit Document relating to the Swingline Sublimit or the Swingline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the written consent of the Issuing Bank, if such amendment, waiver or consent would amend, modify, terminate or waive any obligation of Lenders relating to the purchase of participations in Letters of Credit as provided in </w:t>
      </w:r>
      <w:r>
        <w:rPr>
          <w:rFonts w:ascii="Times New Roman" w:hAnsi="Times New Roman"/>
          <w:color w:val="000000"/>
          <w:sz w:val="22"/>
          <w:u w:val="single"/>
        </w:rPr>
        <w:t>Section 2.3(e</w:t>
      </w:r>
      <w:r>
        <w:rPr>
          <w:rFonts w:ascii="Times New Roman" w:hAnsi="Times New Roman"/>
          <w:color w:val="000000"/>
          <w:sz w:val="22"/>
        </w:rPr>
        <w: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the written consent of the Administrative Agent or Collateral Agent, as applicable, if such amendment, waiver or consent would amend, modify, terminate or waive any provision of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or any other provision of this Agreement or any other Credit Document as the same applies to the rights and/or obligations of the Administrative Agent and/or the Collateral Agent;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amendment, waiver or consent shall, in any event, amend, modify or otherwise affect the respective rights, duties or obligations of the Administrative Agent, the Collateral Agent, the Swingline Lender or the Issuing Bank, in any such case of the foregoing, without the prior written consent of such Person.</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Notwithstanding anything to the contrary in the foregoing of this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or elsewhere in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no Defaulting Lender shall have any right to approve or disapprove any amendment, waiver or consent under this Agreement or any other Credit Document, except that the Commitments of such Lender may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increased or extended, and amounts payable to such Lender under this Agreement or any other Credit Document (including in respect of Loans and/or LC Obligations) may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permanently reduced, in each case of the foregoing of this </w:t>
      </w:r>
      <w:r>
        <w:rPr>
          <w:rFonts w:ascii="Times New Roman" w:hAnsi="Times New Roman"/>
          <w:color w:val="000000"/>
          <w:sz w:val="22"/>
          <w:u w:val="single"/>
        </w:rPr>
        <w:t>clause (c)(i</w:t>
      </w:r>
      <w:r>
        <w:rPr>
          <w:rFonts w:ascii="Times New Roman" w:hAnsi="Times New Roman"/>
          <w:color w:val="000000"/>
          <w:sz w:val="22"/>
        </w:rPr>
        <w:t xml:space="preserve">), without the written consent of such Lender (other than reductions in fees and interest in which such reduction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disproportionately affect such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this Agreement may be amended (A) pursuant to an Incremental Facility Agreement effected in accordance with </w:t>
      </w:r>
      <w:r>
        <w:rPr>
          <w:rFonts w:ascii="Times New Roman" w:hAnsi="Times New Roman"/>
          <w:color w:val="000000"/>
          <w:sz w:val="22"/>
          <w:u w:val="single"/>
        </w:rPr>
        <w:t>Section 2.1(d)(ii</w:t>
      </w:r>
      <w:r>
        <w:rPr>
          <w:rFonts w:ascii="Times New Roman" w:hAnsi="Times New Roman"/>
          <w:color w:val="000000"/>
          <w:sz w:val="22"/>
        </w:rPr>
        <w:t xml:space="preserve">), (B) to effect Conforming Changes in accordance with </w:t>
      </w:r>
      <w:r>
        <w:rPr>
          <w:rFonts w:ascii="Times New Roman" w:hAnsi="Times New Roman"/>
          <w:color w:val="000000"/>
          <w:sz w:val="22"/>
          <w:u w:val="single"/>
        </w:rPr>
        <w:t>Section 2.7(h</w:t>
      </w:r>
      <w:r>
        <w:rPr>
          <w:rFonts w:ascii="Times New Roman" w:hAnsi="Times New Roman"/>
          <w:color w:val="000000"/>
          <w:sz w:val="22"/>
        </w:rPr>
        <w:t xml:space="preserve">), and (C) in connection with the implementation of a Benchmark Replacement and/or any related Conforming Changes, all as provided in </w:t>
      </w:r>
      <w:r>
        <w:rPr>
          <w:rFonts w:ascii="Times New Roman" w:hAnsi="Times New Roman"/>
          <w:color w:val="000000"/>
          <w:sz w:val="22"/>
          <w:u w:val="single"/>
        </w:rPr>
        <w:t>Section 3.1(f</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this Agreement and any other Credit Document may be amended, restated or amended and restated, without the consent of any Lender (but with the written consent of the Borrower, the Administrative Agent and the Collateral Agent), if, upon giving effect to such amendment, restatement or amendment and restatement, such Lender shall no longer be a party to this Agreement (as so amended, restated or amended and restated, as the case may be), the Commitments of such Lender shall have terminated (but such Lender shall continue to be entitled to the benefits of </w:t>
      </w:r>
      <w:r>
        <w:rPr>
          <w:rFonts w:ascii="Times New Roman" w:hAnsi="Times New Roman"/>
          <w:color w:val="000000"/>
          <w:sz w:val="22"/>
          <w:u w:val="single"/>
        </w:rPr>
        <w:t>Section 3.1(c</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2"/>
        </w:rPr>
        <w:t xml:space="preserve">,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w:t>
      </w:r>
      <w:r>
        <w:rPr>
          <w:rFonts w:ascii="Times New Roman" w:hAnsi="Times New Roman"/>
          <w:color w:val="000000"/>
          <w:sz w:val="22"/>
        </w:rPr>
        <w:t>), such Lender shall have no other commitment or other obligation under this Agreement or any other Credit Document, and such Lender shall have been Paid in Full all principal, interest and other amounts constituting Obligations owing to it, or accrued for its account, under this Agreement and the other Credit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each Lender is entitled to vote as such Lender sees fit on any bankruptcy reorganization plan that affects the Loans, and each Lender acknowledges that the provisions of Section 1126(c) of the Bankruptcy Code supersede the unanimous consent provisions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Disqualified Institutions shall be treated in accordance with </w:t>
      </w:r>
      <w:r>
        <w:rPr>
          <w:rFonts w:ascii="Times New Roman" w:hAnsi="Times New Roman"/>
          <w:color w:val="000000"/>
          <w:sz w:val="22"/>
          <w:u w:val="single"/>
        </w:rPr>
        <w:t>Section 11.5</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any Auto-Borrow Agreement may be amended, or any rights and/or privileges thereunder waived, in a writing executed only by the parties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the consent of any Credit Party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required for any amendment, modification or waiver to or of the provisions of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(other than the provisions of </w:t>
      </w:r>
      <w:r>
        <w:rPr>
          <w:rFonts w:ascii="Times New Roman" w:hAnsi="Times New Roman"/>
          <w:color w:val="000000"/>
          <w:sz w:val="22"/>
          <w:u w:val="single"/>
        </w:rPr>
        <w:t>Section 10.7</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10.12</w:t>
      </w:r>
      <w:r>
        <w:rPr>
          <w:rFonts w:ascii="Times New Roman" w:hAnsi="Times New Roman"/>
          <w:color w:val="000000"/>
          <w:sz w:val="22"/>
        </w:rPr>
        <w:t xml:space="preserve">), so long as such amendment, modification or waiver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adversely affect the rights of the Credit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the Credit Parties and the Agents, without the consent of any Lender, may enter into any amendment, modification or waiver to or of any Credit Document, or enter into any new document(s), agreement(s) and/or instrument(s), in any such case of the foregoing, to effect the granting, perfection, protection, expansion and/or enhancement of any security interest in any Collateral, or any additional Property to become Collateral, for the benefit of the Benefitted Parties, or as required by local law in order to give effect to, or protect any security interest for the benefit of the Benefitted Parties, in any Property, or so that the security interests therein comply with Applicable Law; and</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159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(ix) if, following the Closing Date, the Agents and the Borrower shall have jointly identified an inconsistency, defect, mistake, obvious error, ambiguity, or omission or oversight of a technical or immaterial nature, in each case, in any provision of the Credit Documents, then, the Agents and the Credit Parties shall be permitted to amend such provision, and such amendment shall become effective without any further action or consent of any other party to any Credit Documents, so long as such amendment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adversely affect the rights of any Lender, the Issuing Bank, or any other Benefitted Party in any material respect.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11.5 </w:t>
      </w:r>
      <w:r>
        <w:rPr>
          <w:rFonts w:ascii="Times New Roman" w:hAnsi="Times New Roman"/>
          <w:color w:val="000000"/>
          <w:sz w:val="22"/>
          <w:u w:val="single"/>
        </w:rPr>
        <w:t>Successors and Assigns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Restriction</w:t>
      </w:r>
      <w:r>
        <w:rPr>
          <w:rFonts w:ascii="Times New Roman" w:hAnsi="Times New Roman"/>
          <w:color w:val="000000"/>
          <w:sz w:val="22"/>
        </w:rPr>
        <w:t xml:space="preserve">. The provisions of this Agreement and the other Credit Documents shall be binding upon, and inure to the benefit of, the parties hereto and thereto (as applicable) and their respective successors and permitted assigns;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Credit Party may assign, or otherwise transfer, any of its respective rights and/or obligations under this Agreement or any other Credit Document without the prior written consent of each Agent and each Lender, and (ii) no Lender may assign, or otherwise transfer, any of its respective rights and/or obligations under this Agreement or any other Credit Document, except (A) to an assignee in accordance with the provisions of </w:t>
      </w:r>
      <w:r>
        <w:rPr>
          <w:rFonts w:ascii="Times New Roman" w:hAnsi="Times New Roman"/>
          <w:color w:val="000000"/>
          <w:sz w:val="22"/>
          <w:u w:val="single"/>
        </w:rPr>
        <w:t>clause (b</w:t>
      </w:r>
      <w:r>
        <w:rPr>
          <w:rFonts w:ascii="Times New Roman" w:hAnsi="Times New Roman"/>
          <w:color w:val="000000"/>
          <w:sz w:val="22"/>
        </w:rPr>
        <w:t xml:space="preserve">) below, (B) by way of participation in accordance with the provisions of </w:t>
      </w:r>
      <w:r>
        <w:rPr>
          <w:rFonts w:ascii="Times New Roman" w:hAnsi="Times New Roman"/>
          <w:color w:val="000000"/>
          <w:sz w:val="22"/>
          <w:u w:val="single"/>
        </w:rPr>
        <w:t>clause (d</w:t>
      </w:r>
      <w:r>
        <w:rPr>
          <w:rFonts w:ascii="Times New Roman" w:hAnsi="Times New Roman"/>
          <w:color w:val="000000"/>
          <w:sz w:val="22"/>
        </w:rPr>
        <w:t xml:space="preserve">) below, or (C) by way of pledge or assignment of a security interest subject to the restrictions set forth in </w:t>
      </w:r>
      <w:r>
        <w:rPr>
          <w:rFonts w:ascii="Times New Roman" w:hAnsi="Times New Roman"/>
          <w:color w:val="000000"/>
          <w:sz w:val="22"/>
          <w:u w:val="single"/>
        </w:rPr>
        <w:t>clause (e</w:t>
      </w:r>
      <w:r>
        <w:rPr>
          <w:rFonts w:ascii="Times New Roman" w:hAnsi="Times New Roman"/>
          <w:color w:val="000000"/>
          <w:sz w:val="22"/>
        </w:rPr>
        <w:t xml:space="preserve">) below (and any other attempted assignment or transfer by any such party shall be null and void). Nothing in this Agreement or any other Credit Document, expressed or implied, shall be construed to confer upon any Person (other than the parties to this Agreement and the other Credit Documents, their respective successors and permitted assigns, Participants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to the extent provided in </w:t>
      </w:r>
      <w:r>
        <w:rPr>
          <w:rFonts w:ascii="Times New Roman" w:hAnsi="Times New Roman"/>
          <w:color w:val="000000"/>
          <w:sz w:val="22"/>
          <w:u w:val="single"/>
        </w:rPr>
        <w:t>clause (d</w:t>
      </w:r>
      <w:r>
        <w:rPr>
          <w:rFonts w:ascii="Times New Roman" w:hAnsi="Times New Roman"/>
          <w:color w:val="000000"/>
          <w:sz w:val="22"/>
        </w:rPr>
        <w:t>) below, and, to the extent expressly contemplated by this Agreement, the Related Parties of each Agent and each Lender) any legal or equitable right, remedy or claim under, or by reason of,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Assignments by Lenders</w:t>
      </w:r>
      <w:r>
        <w:rPr>
          <w:rFonts w:ascii="Times New Roman" w:hAnsi="Times New Roman"/>
          <w:color w:val="000000"/>
          <w:sz w:val="22"/>
        </w:rPr>
        <w:t xml:space="preserve">. Any Lender may, at any time, assign to one (1) or more assignees all, or a portion, of its rights and/or obligations under this Agreement and the other Credit Documents (including all, or a portion, of its Commitments, Loans, and other Revolving Credit Exposure at the time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assignment shall be subject to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Minimum Amounts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 the case of an assignment of the entire remaining amount of the assigning Lender’s Commitments, Loans and other Revolving Credit Exposure at the time owing to it (in each case, with respect to any credit facility) or contemporaneous assignments to Approved Funds that equal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 xml:space="preserve">the amounts specified in </w:t>
      </w:r>
      <w:r>
        <w:rPr>
          <w:rFonts w:ascii="Times New Roman" w:hAnsi="Times New Roman"/>
          <w:color w:val="000000"/>
          <w:sz w:val="22"/>
          <w:u w:val="single"/>
        </w:rPr>
        <w:t>clause (b)(i)(B</w:t>
      </w:r>
      <w:r>
        <w:rPr>
          <w:rFonts w:ascii="Times New Roman" w:hAnsi="Times New Roman"/>
          <w:color w:val="000000"/>
          <w:sz w:val="22"/>
        </w:rPr>
        <w:t>) below in the aggregate), or, in the case of an assignment to a Lender, an Affiliate of a Lender or an Approved Fund, no minimum amount need be assigned;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any case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described in the foregoing </w:t>
      </w:r>
      <w:r>
        <w:rPr>
          <w:rFonts w:ascii="Times New Roman" w:hAnsi="Times New Roman"/>
          <w:color w:val="000000"/>
          <w:sz w:val="22"/>
          <w:u w:val="single"/>
        </w:rPr>
        <w:t>clause (b)(i)(A</w:t>
      </w:r>
      <w:r>
        <w:rPr>
          <w:rFonts w:ascii="Times New Roman" w:hAnsi="Times New Roman"/>
          <w:color w:val="000000"/>
          <w:sz w:val="22"/>
        </w:rPr>
        <w:t xml:space="preserve">), the aggregate amount of the Commitment (which, for this purpose, includes Loans and Revolving Credit Exposure outstanding thereunder) or, if the applicable Commitment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then in effect, the principal outstanding balance of the Loans and Revolving Credit Exposure of the assigning Lender</w:t>
      </w:r>
      <w:r>
        <w:rPr>
          <w:rFonts w:ascii="Times New Roman" w:hAnsi="Times New Roman"/>
          <w:color w:val="000000"/>
          <w:sz w:val="20"/>
        </w:rPr>
        <w:t xml:space="preserve"> </w:t>
      </w:r>
      <w:r>
        <w:rPr>
          <w:rFonts w:ascii="Times New Roman" w:hAnsi="Times New Roman"/>
          <w:color w:val="000000"/>
          <w:sz w:val="22"/>
        </w:rPr>
        <w:t xml:space="preserve">subject to each such assignment (determined as of the date the Assignment and Assumption with respect to such assignment is executed and delivered to the Administrative Agent, or, if a “Trade Date” is specified in the Assignment and Assumption, as of the Trade Date)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Two Million Dollars ($2,000,000) (or, if less, the entire amount of the assigning Lender’s Revolving Commitment and/or portion of the assigned Revolving Loans), in the case of any assignment in respect of any Revolving Commitments and/or Revolving Loans, or Five Million Dollars ($5,000,000)</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 if </w:t>
      </w:r>
      <w:r>
        <w:rPr>
          <w:rFonts w:ascii="Times New Roman" w:hAnsi="Times New Roman"/>
          <w:i/>
          <w:color w:val="000000"/>
          <w:sz w:val="22"/>
        </w:rPr>
        <w:t>less</w:t>
      </w:r>
      <w:r>
        <w:rPr>
          <w:rFonts w:ascii="Times New Roman" w:hAnsi="Times New Roman"/>
          <w:color w:val="000000"/>
          <w:sz w:val="22"/>
        </w:rPr>
        <w:t xml:space="preserve">, the entire amount of the assigning Lender’s Term Loan Commitment of the applicable Class and/or portion of assigned Term Loans), in the case of any assignment in respect of any Term Loan Commitments and/or Term Loans, unless Administrative Agent and, so long as no Event of Default shall have occurred and is continuing, the Borrower otherwise consents (each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to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Proportionate Amounts</w:t>
      </w:r>
      <w:r>
        <w:rPr>
          <w:rFonts w:ascii="Times New Roman" w:hAnsi="Times New Roman"/>
          <w:color w:val="000000"/>
          <w:sz w:val="22"/>
        </w:rPr>
        <w:t xml:space="preserve">. Each partial assignment shall be made as an assignment of a proportionate part of all the assigning Lender’s rights and obligations under this Agreement with respect to Loans, other Revolving Credit Exposure or the Commitments assigned;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w:t>
      </w:r>
      <w:r>
        <w:rPr>
          <w:rFonts w:ascii="Times New Roman" w:hAnsi="Times New Roman"/>
          <w:color w:val="000000"/>
          <w:sz w:val="22"/>
          <w:u w:val="single"/>
        </w:rPr>
        <w:t>clause (b)(ii</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prohibit any Lender from assigning all, or any portion, of its rights and/or obligations among separate Classes of Commitments, and/or separate Classes of Loans, on a non-</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i/>
          <w:color w:val="000000"/>
          <w:sz w:val="22"/>
          <w:u w:val="single"/>
        </w:rPr>
        <w:t>Required Consents</w:t>
      </w:r>
      <w:r>
        <w:rPr>
          <w:rFonts w:ascii="Times New Roman" w:hAnsi="Times New Roman"/>
          <w:color w:val="000000"/>
          <w:sz w:val="22"/>
        </w:rPr>
        <w:t xml:space="preserve">. No consent shall be required for any assignment except to the extent required by the foregoing </w:t>
      </w:r>
      <w:r>
        <w:rPr>
          <w:rFonts w:ascii="Times New Roman" w:hAnsi="Times New Roman"/>
          <w:color w:val="000000"/>
          <w:sz w:val="22"/>
          <w:u w:val="single"/>
        </w:rPr>
        <w:t>clause (b)(i)(B</w:t>
      </w:r>
      <w:r>
        <w:rPr>
          <w:rFonts w:ascii="Times New Roman" w:hAnsi="Times New Roman"/>
          <w:color w:val="000000"/>
          <w:sz w:val="22"/>
        </w:rPr>
        <w:t>), and, in addition, the written consent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unreasonably withheld, conditioned or delayed) shall be required (subject to the last sentence of this </w:t>
      </w:r>
      <w:r>
        <w:rPr>
          <w:rFonts w:ascii="Times New Roman" w:hAnsi="Times New Roman"/>
          <w:color w:val="000000"/>
          <w:sz w:val="22"/>
          <w:u w:val="single"/>
        </w:rPr>
        <w:t>clause (b</w:t>
      </w:r>
      <w:r>
        <w:rPr>
          <w:rFonts w:ascii="Times New Roman" w:hAnsi="Times New Roman"/>
          <w:color w:val="000000"/>
          <w:sz w:val="22"/>
        </w:rPr>
        <w:t>)), unless (I) an Event of Default</w:t>
      </w:r>
      <w:r>
        <w:rPr>
          <w:rFonts w:ascii="Times New Roman" w:hAnsi="Times New Roman"/>
          <w:color w:val="000000"/>
          <w:sz w:val="20"/>
        </w:rPr>
        <w:t xml:space="preserve"> </w:t>
      </w:r>
      <w:r>
        <w:rPr>
          <w:rFonts w:ascii="Times New Roman" w:hAnsi="Times New Roman"/>
          <w:color w:val="000000"/>
          <w:sz w:val="22"/>
        </w:rPr>
        <w:t xml:space="preserve">has occurred and is continuing at the time of such assignment, or (II) such assignment of a Term Loan is to a Lender, an Affiliate of a Lender, or an Approved Fund of such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(1) the Borrower shall be deemed to have consented to any such assignment, unless it shall have objected thereto by written notice to the Administrative Agent within ten (10) Business Days after having received notice thereof, and (2) notwithstanding anything to the contrary in the foregoing, so long as no Event of Default has occurred and is continuing, the Borrower’s prior written consent (in its sole discretion) shall be required with respect to any assignments to a Disqualified Institution;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Administrative Agent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to be unreasonably withheld, conditioned or delayed) shall be required for: (I) any assignment to any Person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 Lender, an Affiliate of a Lender, or an Approved Fund of a Lender; and (II) any assignment by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Issuing Bank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to be unreasonably withheld, conditioned or delayed) shall be required for any assignment: (I) in respect of the Revolving Commitments; or (II) that increases the obligation of the assignee to participate in exposure under one (1) or more Letters of Credit (whether or not then outstanding);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Swingline Lender (such consent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to be unreasonably withheld, conditioned or delayed) shall be required for any assignment: (I) in respect of the Revolving Commitments; or (II) that increases the obligation of the assignee to participate in exposure under one (1) or more Swingline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i/>
          <w:color w:val="000000"/>
          <w:sz w:val="22"/>
          <w:u w:val="single"/>
        </w:rPr>
        <w:t>Assignment and Assumption</w:t>
      </w:r>
      <w:r>
        <w:rPr>
          <w:rFonts w:ascii="Times New Roman" w:hAnsi="Times New Roman"/>
          <w:color w:val="000000"/>
          <w:sz w:val="22"/>
        </w:rPr>
        <w:t xml:space="preserve">. The parties to each assignment (including, in any event, the assignor and assignee) shall: (A) execute and deliver to the Administrative Agent (I) a duly executed Assignment and Assumption, (II) an Administrative Questionnaire, unless the assignee is already a Lender, and (III) the documents required under </w:t>
      </w:r>
      <w:r>
        <w:rPr>
          <w:rFonts w:ascii="Times New Roman" w:hAnsi="Times New Roman"/>
          <w:color w:val="000000"/>
          <w:sz w:val="22"/>
          <w:u w:val="single"/>
        </w:rPr>
        <w:t>Section 3.3(f)(ii)</w:t>
      </w:r>
      <w:r>
        <w:rPr>
          <w:rFonts w:ascii="Times New Roman" w:hAnsi="Times New Roman"/>
          <w:color w:val="000000"/>
          <w:sz w:val="22"/>
        </w:rPr>
        <w:t>, as applicable; and (B) pay to the Administrative Agent a processing and recordation fee in an amount of Three Thousand Five Hundred Dollars ($3,500) (unless waived, in whole or in part, by the Administrative Agent in its sole discretion).</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i/>
          <w:color w:val="000000"/>
          <w:sz w:val="22"/>
          <w:u w:val="single"/>
        </w:rPr>
        <w:t>No Assignment to Certain Persons</w:t>
      </w:r>
      <w:r>
        <w:rPr>
          <w:rFonts w:ascii="Times New Roman" w:hAnsi="Times New Roman"/>
          <w:color w:val="000000"/>
          <w:sz w:val="22"/>
        </w:rPr>
        <w:t xml:space="preserve">. No such assignment shall be made, in any event, to: (A) any Credit Party, any Subsidiary or Affiliate of any Credit Party; (B) any Defaulting Lender or any Subsidiary of a Defaulting Lender; (C) a natural person (or to a holding company, investment vehicle or trust for, or owned and operated by or for the primary benefit of, a natural person); or (D) any other Person who, upon becoming a Lender, would constitute any of the foregoing Persons described in the foregoing of this </w:t>
      </w:r>
      <w:r>
        <w:rPr>
          <w:rFonts w:ascii="Times New Roman" w:hAnsi="Times New Roman"/>
          <w:color w:val="000000"/>
          <w:sz w:val="22"/>
          <w:u w:val="single"/>
        </w:rPr>
        <w:t>clause (b)(v)</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w:t>
      </w:r>
      <w:r>
        <w:rPr>
          <w:rFonts w:ascii="Times New Roman" w:hAnsi="Times New Roman"/>
          <w:i/>
          <w:color w:val="000000"/>
          <w:sz w:val="22"/>
          <w:u w:val="single"/>
        </w:rPr>
        <w:t>Certain Additional Payments</w:t>
      </w:r>
      <w:r>
        <w:rPr>
          <w:rFonts w:ascii="Times New Roman" w:hAnsi="Times New Roman"/>
          <w:color w:val="000000"/>
          <w:sz w:val="22"/>
        </w:rPr>
        <w:t xml:space="preserve">. In connection with any assignment of rights and/or obligations of any Defaulting Lender under this Agreement or any other Credit Document,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Credit Parties and the Administrative Agent, the applicable Pro Rata Share of Loans previously requested but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funded by the Defaulting Lender, to each of which the applicable assignee and assignor hereby irrevocably consent), to: (A) pay and satisfy in full all payment liabilities then owed by such Defaulting Lender to the Administrative Agent, the Collateral Agent, the Issuing Bank, the Swingline Lender, and each other Lender under this Agreement (and interest accrued thereon); and (B) acquire (and fund as appropriate) its full Pro Rata Share of all Loans and participations in Letters of Credit and Swingline Loans in accordance with its Revolving Commitment Percentage. Notwithstanding anything to the contrary in the foregoing, in the event that any assignment of rights and/or obligations of any Defaulting Lender under this Agreement or any other Credit Document shall become effective under Applicable Law without compliance with the provisions of this </w:t>
      </w:r>
      <w:r>
        <w:rPr>
          <w:rFonts w:ascii="Times New Roman" w:hAnsi="Times New Roman"/>
          <w:color w:val="000000"/>
          <w:sz w:val="22"/>
          <w:u w:val="single"/>
        </w:rPr>
        <w:t>clause (b)(vi</w:t>
      </w:r>
      <w:r>
        <w:rPr>
          <w:rFonts w:ascii="Times New Roman" w:hAnsi="Times New Roman"/>
          <w:color w:val="000000"/>
          <w:sz w:val="22"/>
        </w:rPr>
        <w:t>), then the assignee of such interest shall be deemed to be a Defaulting Lender for all purposes of this Agreement and the other Credit Documents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acceptance and recording thereof by the Administrative Agent pursuant to </w:t>
      </w:r>
      <w:r>
        <w:rPr>
          <w:rFonts w:ascii="Times New Roman" w:hAnsi="Times New Roman"/>
          <w:color w:val="000000"/>
          <w:sz w:val="22"/>
          <w:u w:val="single"/>
        </w:rPr>
        <w:t>clause (c</w:t>
      </w:r>
      <w:r>
        <w:rPr>
          <w:rFonts w:ascii="Times New Roman" w:hAnsi="Times New Roman"/>
          <w:color w:val="000000"/>
          <w:sz w:val="22"/>
        </w:rPr>
        <w:t xml:space="preserve">) below, from and after the effective date specified in each Assignment and Assumption, the assignee thereunder shall be a party to this Agreement and, to the extent of the interest assigned by such Assignment and Assumption, shall have the rights and obligations of a Lender under this Agreement, and the assigning Lender thereunder shall, to the extent of the interest assigned by such Assignment and Assumption, be released from its obligations under this Agreement and the other Credit Documents (and, in the case of an Assignment and Assumption covering all of the assigning Lender’s rights and obligations under this Agreement and the other Credit Documents, such Lender shall cease to be a party hereto (and thereto, as applicable)), but shall continue to be entitled to the benefits of </w:t>
      </w:r>
      <w:r>
        <w:rPr>
          <w:rFonts w:ascii="Times New Roman" w:hAnsi="Times New Roman"/>
          <w:color w:val="000000"/>
          <w:sz w:val="22"/>
          <w:u w:val="single"/>
        </w:rPr>
        <w:t>Section 3.1(c</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2"/>
        </w:rPr>
        <w:t xml:space="preserve">,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except to the extent expressly agreed by the affected parties, no assignment by a Defaulting Lender will constitute a waiver or release of any claim of any party under this Agreement or any other Credit Document arising from such Lender’s having been a Defaulting Lender. The Borrower shall execute and deliver on request, at its own expense, Notes to the assignee evidencing the interests taken by way of assignment under this Agreement or any other Credit Document. Any assignment or transfer by a Lender of rights and/or obligations under this Agreement or any other Credit Document that does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comply with this </w:t>
      </w:r>
      <w:r>
        <w:rPr>
          <w:rFonts w:ascii="Times New Roman" w:hAnsi="Times New Roman"/>
          <w:color w:val="000000"/>
          <w:sz w:val="22"/>
          <w:u w:val="single"/>
        </w:rPr>
        <w:t>clause (b</w:t>
      </w:r>
      <w:r>
        <w:rPr>
          <w:rFonts w:ascii="Times New Roman" w:hAnsi="Times New Roman"/>
          <w:color w:val="000000"/>
          <w:sz w:val="22"/>
        </w:rPr>
        <w:t xml:space="preserve">) shall be treated, for purposes of this Agreement and the other Credit Documents, as a sale by such Lender of a participation in such rights and/or obligations in accordance with </w:t>
      </w:r>
      <w:r>
        <w:rPr>
          <w:rFonts w:ascii="Times New Roman" w:hAnsi="Times New Roman"/>
          <w:color w:val="000000"/>
          <w:sz w:val="22"/>
          <w:u w:val="single"/>
        </w:rPr>
        <w:t>clause (d</w:t>
      </w:r>
      <w:r>
        <w:rPr>
          <w:rFonts w:ascii="Times New Roman" w:hAnsi="Times New Roman"/>
          <w:color w:val="000000"/>
          <w:sz w:val="22"/>
        </w:rPr>
        <w:t>) below.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Register</w:t>
      </w:r>
      <w:r>
        <w:rPr>
          <w:rFonts w:ascii="Times New Roman" w:hAnsi="Times New Roman"/>
          <w:color w:val="000000"/>
          <w:sz w:val="22"/>
        </w:rPr>
        <w:t xml:space="preserve">. The Administrative Agent, acting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for this purpose as a non-fiduciary agent of the Borrower, shall maintain at one (1) of its offices in the United States, a copy of each Assignment and Assumption delivered to it, and a register for the recordation of the names and addresses of the Lenders, and the Commitments of, and principal amounts (and stated interest) of the Loans and Revolving Credit Exposure owing to, each Lender pursuant to the terms of this Agreement from time to time (the “</w:t>
      </w:r>
      <w:r>
        <w:rPr>
          <w:rFonts w:ascii="Times New Roman" w:hAnsi="Times New Roman"/>
          <w:i/>
          <w:color w:val="000000"/>
          <w:sz w:val="22"/>
          <w:u w:val="single"/>
        </w:rPr>
        <w:t>Register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entries in the Register shall be conclusive and binding absent manifest error, and the Borrower, the Administrative Agent, the Collateral Agent and the Lenders shall treat each Person whose name is recorded in the Register pursuant to the terms of this Agreement as a Lender for all purposes of this Agreement and the other Credit Documents.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for tax purposes, and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with respect to the actions described in this </w:t>
      </w:r>
      <w:r>
        <w:rPr>
          <w:rFonts w:ascii="Times New Roman" w:hAnsi="Times New Roman"/>
          <w:color w:val="000000"/>
          <w:sz w:val="22"/>
          <w:u w:val="single"/>
        </w:rPr>
        <w:t>Section 11.5</w:t>
      </w:r>
      <w:r>
        <w:rPr>
          <w:rFonts w:ascii="Times New Roman" w:hAnsi="Times New Roman"/>
          <w:color w:val="000000"/>
          <w:sz w:val="22"/>
        </w:rPr>
        <w:t>, and the Credit Parties hereby agree that, to the extent that Regions serves in such capacity, Regions and its Related Parties shall constitute “</w:t>
      </w:r>
      <w:r>
        <w:rPr>
          <w:rFonts w:ascii="Times New Roman" w:hAnsi="Times New Roman"/>
          <w:i/>
          <w:color w:val="000000"/>
          <w:sz w:val="22"/>
        </w:rPr>
        <w:t>Indemnitees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Participations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u w:val="single"/>
        </w:rPr>
        <w:t>Generally</w:t>
      </w:r>
      <w:r>
        <w:rPr>
          <w:rFonts w:ascii="Times New Roman" w:hAnsi="Times New Roman"/>
          <w:color w:val="000000"/>
          <w:sz w:val="22"/>
        </w:rPr>
        <w:t xml:space="preserve">. Any Lender may, at any time, without the consent of, or notice to, any Credit Party, any Agent, the Swingline Lender or the Issuing Bank, sell participations to any Person (other than any Person identified in </w:t>
      </w:r>
      <w:r>
        <w:rPr>
          <w:rFonts w:ascii="Times New Roman" w:hAnsi="Times New Roman"/>
          <w:color w:val="000000"/>
          <w:sz w:val="22"/>
          <w:u w:val="single"/>
        </w:rPr>
        <w:t>clause (b)(v)</w:t>
      </w:r>
      <w:r>
        <w:rPr>
          <w:rFonts w:ascii="Times New Roman" w:hAnsi="Times New Roman"/>
          <w:color w:val="000000"/>
          <w:sz w:val="20"/>
        </w:rPr>
        <w:t xml:space="preserve"> </w:t>
      </w:r>
      <w:r>
        <w:rPr>
          <w:rFonts w:ascii="Times New Roman" w:hAnsi="Times New Roman"/>
          <w:color w:val="000000"/>
          <w:sz w:val="22"/>
        </w:rPr>
        <w:t>above or, as long as no Event of Default has occurred and is continuing at the time of such sale, any Disqualified Institution) (each, a “</w:t>
      </w:r>
      <w:r>
        <w:rPr>
          <w:rFonts w:ascii="Times New Roman" w:hAnsi="Times New Roman"/>
          <w:i/>
          <w:color w:val="000000"/>
          <w:sz w:val="22"/>
          <w:u w:val="single"/>
        </w:rPr>
        <w:t>Participant</w:t>
      </w:r>
      <w:r>
        <w:rPr>
          <w:rFonts w:ascii="Times New Roman" w:hAnsi="Times New Roman"/>
          <w:color w:val="000000"/>
          <w:sz w:val="20"/>
        </w:rPr>
        <w:t>”</w:t>
      </w:r>
      <w:r>
        <w:rPr>
          <w:rFonts w:ascii="Times New Roman" w:hAnsi="Times New Roman"/>
          <w:color w:val="000000"/>
          <w:sz w:val="22"/>
        </w:rPr>
        <w:t xml:space="preserve">) in all, or a portion, of such Lender’s respective rights and/or obligations under this Agreement (including all, or a portion, of its Commitment(s) and/or the Loan(s)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Lender’s respective obligations under this Agreement shall remain unchanged; (ii) such Lender shall remain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responsible to the other parties to this Agreement for the performance of such obligations; and (iii) the Borrower, the Agents, the Issuing Bank, the Swingline Lender, and the other Lenders shall continue to deal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and directly with such Lender in connection with such Lender’s respective rights and obligations under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i/>
          <w:color w:val="000000"/>
          <w:sz w:val="22"/>
          <w:u w:val="single"/>
        </w:rPr>
        <w:t>Content</w:t>
      </w:r>
      <w:r>
        <w:rPr>
          <w:rFonts w:ascii="Times New Roman" w:hAnsi="Times New Roman"/>
          <w:color w:val="000000"/>
          <w:sz w:val="22"/>
        </w:rPr>
        <w:t xml:space="preserve">. Any agreement or instrument pursuant to which a Lender sells such a participation shall provide that such Lender shall retain the sole right to enforce this Agreement and any other Credit Documents to which it is a party (subject, in any event, to </w:t>
      </w:r>
      <w:r>
        <w:rPr>
          <w:rFonts w:ascii="Times New Roman" w:hAnsi="Times New Roman"/>
          <w:color w:val="000000"/>
          <w:sz w:val="22"/>
          <w:u w:val="single"/>
        </w:rPr>
        <w:t>Section 10.13</w:t>
      </w:r>
      <w:r>
        <w:rPr>
          <w:rFonts w:ascii="Times New Roman" w:hAnsi="Times New Roman"/>
          <w:color w:val="000000"/>
          <w:sz w:val="22"/>
        </w:rPr>
        <w:t xml:space="preserve">) and to approve any amendment, restatement, amendment and restatement, supplement, increase, extension, refinancing, renewal, replacement, and/or other modification to, and/or waiver of, any provision of this Agreement and/or any other Credit Document;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agreement or instrument may provide that such Lender will </w:t>
      </w:r>
      <w:r>
        <w:rPr>
          <w:rFonts w:ascii="Times New Roman" w:hAnsi="Times New Roman"/>
          <w:i/>
          <w:color w:val="000000"/>
          <w:sz w:val="22"/>
        </w:rPr>
        <w:t>not</w:t>
      </w:r>
      <w:r>
        <w:rPr>
          <w:rFonts w:ascii="Times New Roman" w:hAnsi="Times New Roman"/>
          <w:color w:val="000000"/>
          <w:sz w:val="22"/>
        </w:rPr>
        <w:t xml:space="preserve">, without the consent of the Participant, agree to any amendment, restatement, amendment and restatement, supplement, increase, extension, refinancing, renewal, replacement, and/or other modification or waiver described in </w:t>
      </w:r>
      <w:r>
        <w:rPr>
          <w:rFonts w:ascii="Times New Roman" w:hAnsi="Times New Roman"/>
          <w:color w:val="000000"/>
          <w:sz w:val="22"/>
          <w:u w:val="single"/>
        </w:rPr>
        <w:t>Section 11.4(b)(i)</w:t>
      </w:r>
      <w:r>
        <w:rPr>
          <w:rFonts w:ascii="Times New Roman" w:hAnsi="Times New Roman"/>
          <w:color w:val="000000"/>
          <w:sz w:val="20"/>
        </w:rPr>
        <w:t xml:space="preserve"> </w:t>
      </w:r>
      <w:r>
        <w:rPr>
          <w:rFonts w:ascii="Times New Roman" w:hAnsi="Times New Roman"/>
          <w:color w:val="000000"/>
          <w:sz w:val="22"/>
        </w:rPr>
        <w:t>that, in any such case, directly affects such Participant.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i/>
          <w:color w:val="000000"/>
          <w:sz w:val="22"/>
          <w:u w:val="single"/>
        </w:rPr>
        <w:t>Benefits and Obligations</w:t>
      </w:r>
      <w:r>
        <w:rPr>
          <w:rFonts w:ascii="Times New Roman" w:hAnsi="Times New Roman"/>
          <w:color w:val="000000"/>
          <w:sz w:val="22"/>
        </w:rPr>
        <w:t xml:space="preserve">. The Borrower agrees that each Participant shall be entitled to the benefits of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(subject to the requirements and limitations therein, including the requirements under </w:t>
      </w:r>
      <w:r>
        <w:rPr>
          <w:rFonts w:ascii="Times New Roman" w:hAnsi="Times New Roman"/>
          <w:color w:val="000000"/>
          <w:sz w:val="22"/>
          <w:u w:val="single"/>
        </w:rPr>
        <w:t>Section 3.3(f</w:t>
      </w:r>
      <w:r>
        <w:rPr>
          <w:rFonts w:ascii="Times New Roman" w:hAnsi="Times New Roman"/>
          <w:color w:val="000000"/>
          <w:sz w:val="22"/>
        </w:rPr>
        <w:t xml:space="preserve">) (it being understood that the documentation required under </w:t>
      </w:r>
      <w:r>
        <w:rPr>
          <w:rFonts w:ascii="Times New Roman" w:hAnsi="Times New Roman"/>
          <w:color w:val="000000"/>
          <w:sz w:val="22"/>
          <w:u w:val="single"/>
        </w:rPr>
        <w:t>Section 3.3(f</w:t>
      </w:r>
      <w:r>
        <w:rPr>
          <w:rFonts w:ascii="Times New Roman" w:hAnsi="Times New Roman"/>
          <w:color w:val="000000"/>
          <w:sz w:val="22"/>
        </w:rPr>
        <w:t>) shall be obtained by the participating Lender from each of its Participants)) to the same extent as if it were a “</w:t>
      </w:r>
      <w:r>
        <w:rPr>
          <w:rFonts w:ascii="Times New Roman" w:hAnsi="Times New Roman"/>
          <w:i/>
          <w:color w:val="000000"/>
          <w:sz w:val="22"/>
        </w:rPr>
        <w:t>Lender</w:t>
      </w:r>
      <w:r>
        <w:rPr>
          <w:rFonts w:ascii="Times New Roman" w:hAnsi="Times New Roman"/>
          <w:color w:val="000000"/>
          <w:sz w:val="20"/>
        </w:rPr>
        <w:t xml:space="preserve">” </w:t>
      </w:r>
      <w:r>
        <w:rPr>
          <w:rFonts w:ascii="Times New Roman" w:hAnsi="Times New Roman"/>
          <w:color w:val="000000"/>
          <w:sz w:val="22"/>
        </w:rPr>
        <w:t xml:space="preserve">and had acquired its interest by assignment pursuant to the foregoing </w:t>
      </w:r>
      <w:r>
        <w:rPr>
          <w:rFonts w:ascii="Times New Roman" w:hAnsi="Times New Roman"/>
          <w:color w:val="000000"/>
          <w:sz w:val="22"/>
          <w:u w:val="single"/>
        </w:rPr>
        <w:t>clause (b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 agrees to be subject to the provisions of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3.4</w:t>
      </w:r>
      <w:r>
        <w:rPr>
          <w:rFonts w:ascii="Times New Roman" w:hAnsi="Times New Roman"/>
          <w:color w:val="000000"/>
          <w:sz w:val="22"/>
        </w:rPr>
        <w:t xml:space="preserve">, as if it were a Lender, and (B)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 entitled to receive any greater payment under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3.3</w:t>
      </w:r>
      <w:r>
        <w:rPr>
          <w:rFonts w:ascii="Times New Roman" w:hAnsi="Times New Roman"/>
          <w:color w:val="000000"/>
          <w:sz w:val="22"/>
        </w:rPr>
        <w:t xml:space="preserve">, with respect to any participation, than the applicable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 in which case such Participant shall deliver the certificate required of a Lender pursuant to </w:t>
      </w:r>
      <w:r>
        <w:rPr>
          <w:rFonts w:ascii="Times New Roman" w:hAnsi="Times New Roman"/>
          <w:color w:val="000000"/>
          <w:sz w:val="22"/>
          <w:u w:val="single"/>
        </w:rPr>
        <w:t>Section 3.2(c)</w:t>
      </w:r>
      <w:r>
        <w:rPr>
          <w:rFonts w:ascii="Times New Roman" w:hAnsi="Times New Roman"/>
          <w:color w:val="000000"/>
          <w:sz w:val="20"/>
        </w:rPr>
        <w:t xml:space="preserve"> </w:t>
      </w:r>
      <w:r>
        <w:rPr>
          <w:rFonts w:ascii="Times New Roman" w:hAnsi="Times New Roman"/>
          <w:color w:val="000000"/>
          <w:sz w:val="22"/>
        </w:rPr>
        <w:t>to the Lender and such participating Lender shall confirm receipt of such certificate for the Borrower and provide all relevant details relating thereto to the Borrower (other than the identity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the Participant). Each Lender that sells a participation agrees, at the Borrower’s request and expense, to use reasonable efforts to cooperate with the Borrower to effectuate the provisions of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with respect to any Participant.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i/>
          <w:color w:val="000000"/>
          <w:sz w:val="22"/>
          <w:u w:val="single"/>
        </w:rPr>
        <w:t>Participant Register</w:t>
      </w:r>
      <w:r>
        <w:rPr>
          <w:rFonts w:ascii="Times New Roman" w:hAnsi="Times New Roman"/>
          <w:color w:val="000000"/>
          <w:sz w:val="22"/>
        </w:rPr>
        <w:t xml:space="preserve">. To the extent permitted by Applicable Law, each Participant shall also be entitled to the benefits of </w:t>
      </w:r>
      <w:r>
        <w:rPr>
          <w:rFonts w:ascii="Times New Roman" w:hAnsi="Times New Roman"/>
          <w:color w:val="000000"/>
          <w:sz w:val="22"/>
          <w:u w:val="single"/>
        </w:rPr>
        <w:t>Section 11.3</w:t>
      </w:r>
      <w:r>
        <w:rPr>
          <w:rFonts w:ascii="Times New Roman" w:hAnsi="Times New Roman"/>
          <w:color w:val="000000"/>
          <w:sz w:val="20"/>
        </w:rPr>
        <w:t xml:space="preserve"> </w:t>
      </w:r>
      <w:r>
        <w:rPr>
          <w:rFonts w:ascii="Times New Roman" w:hAnsi="Times New Roman"/>
          <w:color w:val="000000"/>
          <w:sz w:val="22"/>
        </w:rPr>
        <w:t>as though it were a “</w:t>
      </w:r>
      <w:r>
        <w:rPr>
          <w:rFonts w:ascii="Times New Roman" w:hAnsi="Times New Roman"/>
          <w:i/>
          <w:color w:val="000000"/>
          <w:sz w:val="22"/>
        </w:rPr>
        <w:t>Lender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agrees to be subject to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as though it were a “</w:t>
      </w:r>
      <w:r>
        <w:rPr>
          <w:rFonts w:ascii="Times New Roman" w:hAnsi="Times New Roman"/>
          <w:i/>
          <w:color w:val="000000"/>
          <w:sz w:val="22"/>
        </w:rPr>
        <w:t>Lender</w:t>
      </w:r>
      <w:r>
        <w:rPr>
          <w:rFonts w:ascii="Times New Roman" w:hAnsi="Times New Roman"/>
          <w:color w:val="000000"/>
          <w:sz w:val="20"/>
        </w:rPr>
        <w:t>”</w:t>
      </w:r>
      <w:r>
        <w:rPr>
          <w:rFonts w:ascii="Times New Roman" w:hAnsi="Times New Roman"/>
          <w:color w:val="000000"/>
          <w:sz w:val="22"/>
        </w:rPr>
        <w:t xml:space="preserve">. Each Lender that sells a participation shall, acting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for this purpose as a non-fiduciary agent of the Borrower, maintain a register at one (1) of its offices in the United States on which it enters the name(s) and address(es) of each Participant, and the principal amount(s) (and stated interest) of each Participant’s interest in the Commitments, Loans and/or Revolving Credit Exposure under the Credit Documents (the “</w:t>
      </w:r>
      <w:r>
        <w:rPr>
          <w:rFonts w:ascii="Times New Roman" w:hAnsi="Times New Roman"/>
          <w:i/>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Lender shall have any obligation to disclose all, or any portion, of the Participant Register (including the identity of any Participant or any information relating to a Participant’s interest in any Commitments, Loans and/or Revolving Credit Exposure under any Credit Document) to any Person, except to the extent that such disclosure is necessary to establish that such Commitment, Loan and/or Revolving Credit Exposure is in registered form under Section 5f.103–1(c) of the U.S. Treasury Regulations. The entries in the Participant Register shall be conclusive and binding absent manifest error, and the Credit Parties and such Lender shall treat each Person whose name is recorded in the Participant Register as the owner of such participation interest for all purposes of this Agreement and the other Credit Documents, notwithstanding any notice to the contrary. For the avoidance of doubt, the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Pledge or Assignment of Security Interest</w:t>
      </w:r>
      <w:r>
        <w:rPr>
          <w:rFonts w:ascii="Times New Roman" w:hAnsi="Times New Roman"/>
          <w:color w:val="000000"/>
          <w:sz w:val="22"/>
        </w:rPr>
        <w:t xml:space="preserve">. Any Lender may, at any time, pledge or assign a security interest in all, or any portion, of its rights under this Agreement or any other Credit Document to secure obligations of such Lender, including any pledge or assignment to secure obligations to a Federal Reserve Bank, and this </w:t>
      </w:r>
      <w:r>
        <w:rPr>
          <w:rFonts w:ascii="Times New Roman" w:hAnsi="Times New Roman"/>
          <w:color w:val="000000"/>
          <w:sz w:val="22"/>
          <w:u w:val="single"/>
        </w:rPr>
        <w:t>Section 11.5</w:t>
      </w:r>
      <w:r>
        <w:rPr>
          <w:rFonts w:ascii="Times New Roman" w:hAnsi="Times New Roman"/>
          <w:color w:val="000000"/>
          <w:sz w:val="20"/>
        </w:rPr>
        <w:t xml:space="preserve"> </w:t>
      </w:r>
      <w:r>
        <w:rPr>
          <w:rFonts w:ascii="Times New Roman" w:hAnsi="Times New Roman"/>
          <w:color w:val="000000"/>
          <w:sz w:val="22"/>
        </w:rPr>
        <w:t xml:space="preserve">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apply to any such pledge or assignment of a security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pledge or assignment shall release such Lender from any of its obligations under this Agreement or any other Credit Document, or substitute any such pledgee or assignee for such Lender as a party hereto or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Disqualified Institutions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No assignment shall be made to any Person that was a Disqualified Institution as of the date (the “</w:t>
      </w:r>
      <w:r>
        <w:rPr>
          <w:rFonts w:ascii="Times New Roman" w:hAnsi="Times New Roman"/>
          <w:i/>
          <w:color w:val="000000"/>
          <w:sz w:val="22"/>
          <w:u w:val="single"/>
        </w:rPr>
        <w:t>Trade Date</w:t>
      </w:r>
      <w:r>
        <w:rPr>
          <w:rFonts w:ascii="Times New Roman" w:hAnsi="Times New Roman"/>
          <w:color w:val="000000"/>
          <w:sz w:val="20"/>
        </w:rPr>
        <w:t>”</w:t>
      </w:r>
      <w:r>
        <w:rPr>
          <w:rFonts w:ascii="Times New Roman" w:hAnsi="Times New Roman"/>
          <w:color w:val="000000"/>
          <w:sz w:val="22"/>
        </w:rPr>
        <w:t xml:space="preserve">) on which the applicable Lender entered into an Assignment and Assumption or other binding agreement to sell and/or assign all, or a portion, of its respective right(s) and/or obligation(s) under this Agreement to such Person (unless the Borrower shall have otherwise consented to such sale and/or assignment, or Borrower’s consent was not required at the time of such sale and/or assignment, in accordance with this </w:t>
      </w:r>
      <w:r>
        <w:rPr>
          <w:rFonts w:ascii="Times New Roman" w:hAnsi="Times New Roman"/>
          <w:color w:val="000000"/>
          <w:sz w:val="22"/>
          <w:u w:val="single"/>
        </w:rPr>
        <w:t>Section 11.5</w:t>
      </w:r>
      <w:r>
        <w:rPr>
          <w:rFonts w:ascii="Times New Roman" w:hAnsi="Times New Roman"/>
          <w:color w:val="000000"/>
          <w:sz w:val="22"/>
        </w:rPr>
        <w:t xml:space="preserve">, in which case, such Person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considered to be a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for purposes of such sale and/or assignment). For the avoidance of doubt, with respect to any assignee that becomes a Disqualified Institution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the applicable Trade Date (including as a result of the delivery of a written notice by the Borrower in accordance with, and/or the expiration of an applicable notice period referred to in, the definition of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xml:space="preserve">), such assignee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retroactively be considered to be a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for any purposes of this Agreement or any other Credit Document. Any assignment in violation of this </w:t>
      </w:r>
      <w:r>
        <w:rPr>
          <w:rFonts w:ascii="Times New Roman" w:hAnsi="Times New Roman"/>
          <w:color w:val="000000"/>
          <w:sz w:val="22"/>
          <w:u w:val="single"/>
        </w:rPr>
        <w:t>clause (f)(i</w:t>
      </w:r>
      <w:r>
        <w:rPr>
          <w:rFonts w:ascii="Times New Roman" w:hAnsi="Times New Roman"/>
          <w:color w:val="000000"/>
          <w:sz w:val="22"/>
        </w:rPr>
        <w:t>) shall be void and of no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Administrative Agent shall have the right, and the Borrower hereby expressly authorizes the Administrative Agent, to: (A) post the written list of Disqualified Institutions identified by the Borrower to the Administrative Agent in accordance with the definition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rPr>
        <w:t>Disqualified Institutions</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(such written list, as provided by the Borrower to the Administrative Agent prior to the Closing Date and as supplemented and/or revised thereafter in accordance with the definition of “</w:t>
      </w:r>
      <w:r>
        <w:rPr>
          <w:rFonts w:ascii="Times New Roman" w:hAnsi="Times New Roman"/>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the “</w:t>
      </w:r>
      <w:r>
        <w:rPr>
          <w:rFonts w:ascii="Times New Roman" w:hAnsi="Times New Roman"/>
          <w:i/>
          <w:color w:val="000000"/>
          <w:sz w:val="22"/>
          <w:u w:val="single"/>
        </w:rPr>
        <w:t>DQ List</w:t>
      </w:r>
      <w:r>
        <w:rPr>
          <w:rFonts w:ascii="Times New Roman" w:hAnsi="Times New Roman"/>
          <w:color w:val="000000"/>
          <w:sz w:val="20"/>
        </w:rPr>
        <w:t>”</w:t>
      </w:r>
      <w:r>
        <w:rPr>
          <w:rFonts w:ascii="Times New Roman" w:hAnsi="Times New Roman"/>
          <w:color w:val="000000"/>
          <w:sz w:val="22"/>
        </w:rPr>
        <w:t>), on the Platform; and/or (B) provide a copy of the DQ List, as in effect from time to time, to each Lender requesting the same.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11.6 </w:t>
      </w:r>
      <w:r>
        <w:rPr>
          <w:rFonts w:ascii="Times New Roman" w:hAnsi="Times New Roman"/>
          <w:color w:val="000000"/>
          <w:sz w:val="22"/>
          <w:u w:val="single"/>
        </w:rPr>
        <w:t>Independence of Covenants</w:t>
      </w:r>
      <w:r>
        <w:rPr>
          <w:rFonts w:ascii="Times New Roman" w:hAnsi="Times New Roman"/>
          <w:color w:val="000000"/>
          <w:sz w:val="22"/>
        </w:rPr>
        <w:t xml:space="preserve">. All covenants under this Agreement and the other Credit Documents shall be given independent effect so that, if a particular action or condition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permitted by any of such covenants, the fact that it would be permitted by an exception to, or would otherwise be within the limitations of, another covenant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avoid the occurrence of a Default or an Event of Default if such action is taken or such condition exists.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11.7 </w:t>
      </w:r>
      <w:r>
        <w:rPr>
          <w:rFonts w:ascii="Times New Roman" w:hAnsi="Times New Roman"/>
          <w:color w:val="000000"/>
          <w:sz w:val="22"/>
          <w:u w:val="single"/>
        </w:rPr>
        <w:t>Survival of Representations, Warranties and Agreements</w:t>
      </w:r>
      <w:r>
        <w:rPr>
          <w:rFonts w:ascii="Times New Roman" w:hAnsi="Times New Roman"/>
          <w:color w:val="000000"/>
          <w:sz w:val="22"/>
        </w:rPr>
        <w:t xml:space="preserve">. All representations, warranties and agreements made in this Agreement and/or any other Credit Document, and/or in any document(s), certificate(s) and/or instrument(s) delivered in connection herewith or therewith, shall survive the execution and delivery of this Agreement and the other Credit Documents and the making of any Credit Extension(s). Notwithstanding anything to the contrary in this Agreement or any other Credit Document or otherwise implied by Applicable Law, the agreements of each Credit Party set forth in </w:t>
      </w:r>
      <w:r>
        <w:rPr>
          <w:rFonts w:ascii="Times New Roman" w:hAnsi="Times New Roman"/>
          <w:color w:val="000000"/>
          <w:sz w:val="22"/>
          <w:u w:val="single"/>
        </w:rPr>
        <w:t>Section 3.1(c</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2"/>
        </w:rPr>
        <w:t xml:space="preserve">, </w:t>
      </w:r>
      <w:r>
        <w:rPr>
          <w:rFonts w:ascii="Times New Roman" w:hAnsi="Times New Roman"/>
          <w:color w:val="000000"/>
          <w:sz w:val="22"/>
          <w:u w:val="single"/>
        </w:rPr>
        <w:t>Section 3.3</w:t>
      </w:r>
      <w:r>
        <w:rPr>
          <w:rFonts w:ascii="Times New Roman" w:hAnsi="Times New Roman"/>
          <w:color w:val="000000"/>
          <w:sz w:val="22"/>
        </w:rPr>
        <w:t xml:space="preserve">, </w:t>
      </w:r>
      <w:r>
        <w:rPr>
          <w:rFonts w:ascii="Times New Roman" w:hAnsi="Times New Roman"/>
          <w:color w:val="000000"/>
          <w:sz w:val="22"/>
          <w:u w:val="single"/>
        </w:rPr>
        <w:t>Section 11.2</w:t>
      </w:r>
      <w:r>
        <w:rPr>
          <w:rFonts w:ascii="Times New Roman" w:hAnsi="Times New Roman"/>
          <w:color w:val="000000"/>
          <w:sz w:val="22"/>
        </w:rPr>
        <w:t xml:space="preserve">, </w:t>
      </w:r>
      <w:r>
        <w:rPr>
          <w:rFonts w:ascii="Times New Roman" w:hAnsi="Times New Roman"/>
          <w:color w:val="000000"/>
          <w:sz w:val="22"/>
          <w:u w:val="single"/>
        </w:rPr>
        <w:t>Section 11.3</w:t>
      </w:r>
      <w:r>
        <w:rPr>
          <w:rFonts w:ascii="Times New Roman" w:hAnsi="Times New Roman"/>
          <w:color w:val="000000"/>
          <w:sz w:val="22"/>
        </w:rPr>
        <w:t xml:space="preserve">, and </w:t>
      </w:r>
      <w:r>
        <w:rPr>
          <w:rFonts w:ascii="Times New Roman" w:hAnsi="Times New Roman"/>
          <w:color w:val="000000"/>
          <w:sz w:val="22"/>
          <w:u w:val="single"/>
        </w:rPr>
        <w:t>Section 11.9</w:t>
      </w:r>
      <w:r>
        <w:rPr>
          <w:rFonts w:ascii="Times New Roman" w:hAnsi="Times New Roman"/>
          <w:color w:val="000000"/>
          <w:sz w:val="22"/>
        </w:rPr>
        <w:t xml:space="preserve">, and the agreements of the Lenders and the Agents set forth in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11.2(d</w:t>
      </w:r>
      <w:r>
        <w:rPr>
          <w:rFonts w:ascii="Times New Roman" w:hAnsi="Times New Roman"/>
          <w:color w:val="000000"/>
          <w:sz w:val="22"/>
        </w:rPr>
        <w:t>), shall each survive the Payment in Full of any or all of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11.8 </w:t>
      </w:r>
      <w:r>
        <w:rPr>
          <w:rFonts w:ascii="Times New Roman" w:hAnsi="Times New Roman"/>
          <w:color w:val="000000"/>
          <w:sz w:val="22"/>
          <w:u w:val="single"/>
        </w:rPr>
        <w:t>No Waiver; Remedies Cumulative</w:t>
      </w:r>
      <w:r>
        <w:rPr>
          <w:rFonts w:ascii="Times New Roman" w:hAnsi="Times New Roman"/>
          <w:color w:val="000000"/>
          <w:sz w:val="22"/>
        </w:rPr>
        <w:t xml:space="preserve">. No failure or delay on the part of any Agent or any Lender in the exercise of any power, right or privilege under this Agreement or any other Credit Document shall impair such power, right or privilege or be construed to be a waiver of any default or acquiescence therein, nor shall any single or partial exercise of any such power, right or privilege, or any abandonment or discontinuance of steps to enforce such right, power or privilege, preclude other or further exercise thereof or of any other power, right or privilege. The rights, powers and remedies given to each Agent, the Issuing Bank and each Lender herein are cumulative and shall be in </w:t>
      </w:r>
      <w:r>
        <w:rPr>
          <w:rFonts w:ascii="Times New Roman" w:hAnsi="Times New Roman"/>
          <w:i/>
          <w:color w:val="000000"/>
          <w:sz w:val="22"/>
        </w:rPr>
        <w:t>addition</w:t>
      </w:r>
      <w:r>
        <w:rPr>
          <w:rFonts w:ascii="Times New Roman" w:hAnsi="Times New Roman"/>
          <w:color w:val="000000"/>
          <w:sz w:val="20"/>
        </w:rPr>
        <w:t xml:space="preserve"> </w:t>
      </w:r>
      <w:r>
        <w:rPr>
          <w:rFonts w:ascii="Times New Roman" w:hAnsi="Times New Roman"/>
          <w:color w:val="000000"/>
          <w:sz w:val="22"/>
        </w:rPr>
        <w:t xml:space="preserve">to, and independent of, all rights, powers and remedies existing by virtue of any statute or rule of law or in any of the other Credit Documents, any Swap Agreements or any Treasury Management Agreements. Any forbearance or failure to exercise, and any delay in exercising, any right, power or remedy under this Agreement, any Credit Document, any Swap Agreement and/or any Treasury Management Agreement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impair any such right, power or remedy, or be construed to be a waiver thereof, nor shall it preclude the further exercise of any such right, power or remedy.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11.9 </w:t>
      </w:r>
      <w:r>
        <w:rPr>
          <w:rFonts w:ascii="Times New Roman" w:hAnsi="Times New Roman"/>
          <w:color w:val="000000"/>
          <w:sz w:val="22"/>
          <w:u w:val="single"/>
        </w:rPr>
        <w:t>Marshalling; Payments Set Aside</w:t>
      </w:r>
      <w:r>
        <w:rPr>
          <w:rFonts w:ascii="Times New Roman" w:hAnsi="Times New Roman"/>
          <w:color w:val="000000"/>
          <w:sz w:val="22"/>
        </w:rPr>
        <w:t xml:space="preserve">. Neither any Agent nor any Lender shall be under any obligation to marshal any Property in favor of any Credit Party or any other Person, or against, or in payment of, any or all of the Obligations. To the extent that any Credit Party makes a payment or payments to any Agent, the Issuing Bank, the Swingline Lender or the Lenders (or to an Agent, on behalf of Lenders), or any Agent, the Issuing Bank or the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applicable Debtor Relief Law, any other state or federal Applicable Law, common law or any equitable cause, then, in any such case of the foregoing, to the extent of such recovery, the obligation, or part thereof, originally intended to be satisfied, and all Liens, rights and remedies therefor or related thereto, shall be revived and continued in full force and effect as if such payment or payments had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been made or such enforcement or setoff had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occurred.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11.10 </w:t>
      </w:r>
      <w:r>
        <w:rPr>
          <w:rFonts w:ascii="Times New Roman" w:hAnsi="Times New Roman"/>
          <w:color w:val="000000"/>
          <w:sz w:val="22"/>
          <w:u w:val="single"/>
        </w:rPr>
        <w:t>Severability</w:t>
      </w:r>
      <w:r>
        <w:rPr>
          <w:rFonts w:ascii="Times New Roman" w:hAnsi="Times New Roman"/>
          <w:color w:val="000000"/>
          <w:sz w:val="22"/>
        </w:rPr>
        <w:t>. Any provision of this Agreement or any other Credit Document held to be illegal, invalid or unenforceable in any jurisdiction shall, as to such jurisdiction, shall be ineffective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the extent of such illegality, invalidity or unenforceability without affecting the legality, validity or enforceability of the remaining provisions hereof or thereof; and </w:t>
      </w:r>
      <w:r>
        <w:rPr>
          <w:rFonts w:ascii="Times New Roman" w:hAnsi="Times New Roman"/>
          <w:color w:val="000000"/>
          <w:sz w:val="22"/>
          <w:u w:val="single"/>
        </w:rPr>
        <w:t>further</w:t>
      </w:r>
      <w:r>
        <w:rPr>
          <w:rFonts w:ascii="Times New Roman" w:hAnsi="Times New Roman"/>
          <w:color w:val="000000"/>
          <w:sz w:val="22"/>
        </w:rPr>
        <w:t xml:space="preserve">, the illegality, invalidity or unenforceability of a particular provision in a particular jurisdiction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invalidate or render unenforceable such provision in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11.11 </w:t>
      </w:r>
      <w:r>
        <w:rPr>
          <w:rFonts w:ascii="Times New Roman" w:hAnsi="Times New Roman"/>
          <w:color w:val="000000"/>
          <w:sz w:val="22"/>
          <w:u w:val="single"/>
        </w:rPr>
        <w:t>Obligations Several; Independent Nature of Lenders’ Rights</w:t>
      </w:r>
      <w:r>
        <w:rPr>
          <w:rFonts w:ascii="Times New Roman" w:hAnsi="Times New Roman"/>
          <w:color w:val="000000"/>
          <w:sz w:val="22"/>
        </w:rPr>
        <w:t xml:space="preserve">. The obligations of the Lenders under this Agreement and the other Credit Documents are several and no Lender shall be responsible for the obligations or Commitments of any other Lender under this Agreement or any other Credit Document. Nothing contained in this Agreement or any other Credit Document, and no action(s) taken by the Lenders pursuant hereto or thereto, shall be deemed to constitute the Lenders as a partnership, an association, a joint venture or any other kind of entity. The amounts payable at any time under this Agreement to each Lender shall be a separate and independent debt, and, subject to </w:t>
      </w:r>
      <w:r>
        <w:rPr>
          <w:rFonts w:ascii="Times New Roman" w:hAnsi="Times New Roman"/>
          <w:color w:val="000000"/>
          <w:sz w:val="22"/>
          <w:u w:val="single"/>
        </w:rPr>
        <w:t>Section 10.13</w:t>
      </w:r>
      <w:r>
        <w:rPr>
          <w:rFonts w:ascii="Times New Roman" w:hAnsi="Times New Roman"/>
          <w:color w:val="000000"/>
          <w:sz w:val="22"/>
        </w:rPr>
        <w:t xml:space="preserve">, each Lender shall be entitled to protect and enforce its rights arising under this Agreement and the other Credit Documents, and it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necessary for any other Lender to be joined as an additional party in any proceeding for such purpose.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11.12 </w:t>
      </w:r>
      <w:r>
        <w:rPr>
          <w:rFonts w:ascii="Times New Roman" w:hAnsi="Times New Roman"/>
          <w:color w:val="000000"/>
          <w:sz w:val="22"/>
          <w:u w:val="single"/>
        </w:rPr>
        <w:t>Applicable Laws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Governing Law</w:t>
      </w:r>
      <w:r>
        <w:rPr>
          <w:rFonts w:ascii="Times New Roman" w:hAnsi="Times New Roman"/>
          <w:color w:val="000000"/>
          <w:sz w:val="22"/>
        </w:rPr>
        <w:t>. THIS AGREEMENT AND THE OTHER CREDIT DOCUMENTS, UNLESS OTHERWISE SPECIFIED BY THE TERMS HEREOF OR THEREOF OR UNLESS THE LAWS OF ANOTHER JURISDICTION MAY, BY REASON OF MANDATORY PROVISIONS OF SUCH LAW, GOVERN THE PERFECTION, PRIORITY, OR ENFORCEMENT OF SECURITY INTERESTS IN ANY COLLATERAL, SHALL BE GOVERNED BY THE LAWS OF THE STATE OF NEW YORK, WITHOUT GIVING EFFECT TO ANY CONFLICT OF LAW PRINCIPLES OR OTHER RULE OF LAW THAT WOULD CAUSE THE APPLICATION OF THE LAW OF ANY JURISDICTION OTHER THAN THE LAW OF THE JURISDICTION STATE (BUT GIVING EFFECT TO FEDERAL LAWS RELATING TO NATIONAL BANKS).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Submission to Jurisdiction</w:t>
      </w:r>
      <w:r>
        <w:rPr>
          <w:rFonts w:ascii="Times New Roman" w:hAnsi="Times New Roman"/>
          <w:color w:val="000000"/>
          <w:sz w:val="22"/>
        </w:rPr>
        <w:t>. Each party to this Agreement hereby irrevocably and unconditionally submits, for itself and its respective Property, to the non-exclusive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Credit Document or the transactions contemplated hereby or thereby, or for recognition or enforcement of any judgment, and each of the parties to this Agreement hereby irrevocably and unconditionally agrees that all claims in respect of any such action or proceeding may be heard and determined in such District Court or New York state court, or, to the extent permitted by Applicable Law, such appellate court. Each of the parties to this Agreement agrees that a final judgment in any such action or proceeding shall be conclusive and may be enforced in other jurisdictions by suit on the judgment or in any other manner provided by Applicable Law. Nothing in this Agreement or any other Credit Document shall affect any right that the Administrative Agent, the Collateral Agent, the Issuing Bank, the Swingline Lender or any other Lender may otherwise have to bring any action or proceeding relating to this Agreement or any other Credit Document against any Credit Party, or any of its respective Property,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Waiver of Venue</w:t>
      </w:r>
      <w:r>
        <w:rPr>
          <w:rFonts w:ascii="Times New Roman" w:hAnsi="Times New Roman"/>
          <w:color w:val="000000"/>
          <w:sz w:val="22"/>
        </w:rPr>
        <w:t xml:space="preserve">. Each party to this Agreement irrevocably and unconditionally waives any objection that it may now or hereafter have to the laying of venue of any such suit, action or proceeding described in the foregoing </w:t>
      </w:r>
      <w:r>
        <w:rPr>
          <w:rFonts w:ascii="Times New Roman" w:hAnsi="Times New Roman"/>
          <w:color w:val="000000"/>
          <w:sz w:val="22"/>
          <w:u w:val="single"/>
        </w:rPr>
        <w:t>clause (b</w:t>
      </w:r>
      <w:r>
        <w:rPr>
          <w:rFonts w:ascii="Times New Roman" w:hAnsi="Times New Roman"/>
          <w:color w:val="000000"/>
          <w:sz w:val="22"/>
        </w:rPr>
        <w:t xml:space="preserve">), and brought in any court referred to, in the foregoing </w:t>
      </w:r>
      <w:r>
        <w:rPr>
          <w:rFonts w:ascii="Times New Roman" w:hAnsi="Times New Roman"/>
          <w:color w:val="000000"/>
          <w:sz w:val="22"/>
          <w:u w:val="single"/>
        </w:rPr>
        <w:t>clause (b</w:t>
      </w:r>
      <w:r>
        <w:rPr>
          <w:rFonts w:ascii="Times New Roman" w:hAnsi="Times New Roman"/>
          <w:color w:val="000000"/>
          <w:sz w:val="22"/>
        </w:rPr>
        <w:t>). Each of the parties to this Agreement irrevocably waives, to the fullest extent permitted by Applicable Law, the defense of an inconvenient forum to the maintenance of such action or proceeding in any such court.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Service of Process</w:t>
      </w:r>
      <w:r>
        <w:rPr>
          <w:rFonts w:ascii="Times New Roman" w:hAnsi="Times New Roman"/>
          <w:color w:val="000000"/>
          <w:sz w:val="22"/>
        </w:rPr>
        <w:t xml:space="preserve">. Each party to this Agreement irrevocably consents to the service of process in the manner provided for delivery of notices in </w:t>
      </w:r>
      <w:r>
        <w:rPr>
          <w:rFonts w:ascii="Times New Roman" w:hAnsi="Times New Roman"/>
          <w:color w:val="000000"/>
          <w:sz w:val="22"/>
          <w:u w:val="single"/>
        </w:rPr>
        <w:t>Section 11.1</w:t>
      </w:r>
      <w:r>
        <w:rPr>
          <w:rFonts w:ascii="Times New Roman" w:hAnsi="Times New Roman"/>
          <w:color w:val="000000"/>
          <w:sz w:val="22"/>
        </w:rPr>
        <w:t>. Nothing in this Agreement or any other Credit Document will affect the right of any party hereto to serve process in any other manner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11.13 </w:t>
      </w:r>
      <w:r>
        <w:rPr>
          <w:rFonts w:ascii="Times New Roman" w:hAnsi="Times New Roman"/>
          <w:color w:val="000000"/>
          <w:sz w:val="22"/>
          <w:u w:val="single"/>
        </w:rPr>
        <w:t>WAIVER OF JURY TRIAL</w:t>
      </w:r>
      <w:r>
        <w:rPr>
          <w:rFonts w:ascii="Times New Roman" w:hAnsi="Times New Roman"/>
          <w:color w:val="000000"/>
          <w:sz w:val="22"/>
        </w:rPr>
        <w:t xml:space="preserve">. EACH PARTY TO THIS AGREEMENT IRREVOCABLY WAIVES, TO THE FULLEST EXTENT PERMITTED BY APPLICABLE LAW, ANY RIGHT IT MAY HAVE TO A TRIAL BY JURY IN ANY LEGAL PROCEEDING DIRECTLY OR INDIRECTLY ARISING OUT OF THIS AGREEMENT OR ANY OTHER RELATED TRANSACTION DOCUMENT, ANY OF ALL OF THE RELATED TRANSACTIONS, OR ANY OTHER TRANSACTIONS CONTEMPLATED HEREBY OR THEREBY (WHETHER BASED ON CONTRACT, TORT OR ANY OTHER THEORY OF LIABILITY). EACH PARTY HERETO: (a) CERTIFIES THAT NO REPRESENTATIVE, AGENT OR ATTORNEY OF ANY OTHER PARTY HAS REPRESENTED, EXPRESSLY OR OTHERWISE, THAT SUCH OTHER PARTY WOULD </w:t>
      </w:r>
      <w:r>
        <w:rPr>
          <w:rFonts w:ascii="Times New Roman" w:hAnsi="Times New Roman"/>
          <w:i/>
          <w:color w:val="000000"/>
          <w:sz w:val="22"/>
        </w:rPr>
        <w:t>NOT</w:t>
      </w:r>
      <w:r>
        <w:rPr>
          <w:rFonts w:ascii="Times New Roman" w:hAnsi="Times New Roman"/>
          <w:color w:val="000000"/>
          <w:sz w:val="22"/>
        </w:rPr>
        <w:t xml:space="preserve">, IN THE EVENT OF LITIGATION, SEEK TO ENFORCE THE FOREGOING WAIVER; AND (b) ACKNOWLEDGES THAT IT AND THE OTHER PARTIES HERETO HAVE BEEN INDUCED TO ENTER INTO THIS AGREEMENT AND THE OTHER CREDIT DOCUMENTS BY, AMONG OTHER THINGS, THE MUTUAL WAIVERS AND CERTIFICATIONS IN THIS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11.14 </w:t>
      </w:r>
      <w:r>
        <w:rPr>
          <w:rFonts w:ascii="Times New Roman" w:hAnsi="Times New Roman"/>
          <w:color w:val="000000"/>
          <w:sz w:val="22"/>
          <w:u w:val="single"/>
        </w:rPr>
        <w:t>Confidentiality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of the Administrative Agent, the Collateral Agent, the Issuing Bank and the Lenders agrees to maintain the confidentiality of the Information,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Information may be disclosed: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to its Related Parties (it being understood that the Persons to whom such disclosure is made will be informed of the confidential nature of such Information and instructed to keep such Information confidential);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the extent required or requested by any regulatory authority purporting to have jurisdiction over such Person or any of its Related Parties (including any self-regulatory authority, such as the NAIC);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to the extent required by Applicable Laws or by any subpoena or similar compulsory legal process;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to any other party to this Agreement or any other Credit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in connection with the exercise of any remedies under this Agreement or any other Credit Document, or any action(s) and/or proceeding(s) relating to this Agreement or any other Credit Document, or the enforcement of rights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subject to an agreement containing provisions substantially the same as those of this </w:t>
      </w:r>
      <w:r>
        <w:rPr>
          <w:rFonts w:ascii="Times New Roman" w:hAnsi="Times New Roman"/>
          <w:color w:val="000000"/>
          <w:sz w:val="22"/>
          <w:u w:val="single"/>
        </w:rPr>
        <w:t>Section 11.14</w:t>
      </w:r>
      <w:r>
        <w:rPr>
          <w:rFonts w:ascii="Times New Roman" w:hAnsi="Times New Roman"/>
          <w:color w:val="000000"/>
          <w:sz w:val="22"/>
        </w:rPr>
        <w:t>, to: (A) any assignee of, or Participant in, or any prospective assignee of or Participant in (including, for purposes hereof, any new lenders invited to join hereunder on an increase in the Loans and Commitments, whether by exercise of an accordion, by way of amendment or otherwise, but for the avoidance of doubt excluding any Disqualified Institution), any of its rights and/or obligations under this Agreement; or (B) any actual or prospective party (or its Related Parties) to any swap, derivative or other transaction under which payments are to be made by reference to any Credit Party or any of their respective Obligations, this Agreement, or payments under this Agreement;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on a confidential basis, to: (A) any rating agency in connection with rating any Credit Party or Subsidiary, or the credit facilities described in this Agreement; or (B) the CUSIP Service Bureau or any similar agency in connection with the issuance and monitoring of CUSIP numbers or other market identifiers with respect to the credit facilities described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with the consent of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(ix) to the extent that such Information becomes: (A) publicly available, other than as a result of a breach of this </w:t>
      </w:r>
      <w:r>
        <w:rPr>
          <w:rFonts w:ascii="Times New Roman" w:hAnsi="Times New Roman"/>
          <w:color w:val="000000"/>
          <w:sz w:val="22"/>
          <w:u w:val="single"/>
        </w:rPr>
        <w:t>Section 11.14</w:t>
      </w:r>
      <w:r>
        <w:rPr>
          <w:rFonts w:ascii="Times New Roman" w:hAnsi="Times New Roman"/>
          <w:color w:val="000000"/>
          <w:sz w:val="22"/>
        </w:rPr>
        <w:t>; or (B) available to the Administrative Agent, the Collateral Agent, any Lender, the Issuing Bank, or any of their respective Affiliates on a non-confidential basis from a source other than a Credit Party or Subsidiary;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for purposes of establishing a “due diligence” defense.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Person required to maintain the confidentiality of Information as provided in this </w:t>
      </w:r>
      <w:r>
        <w:rPr>
          <w:rFonts w:ascii="Times New Roman" w:hAnsi="Times New Roman"/>
          <w:color w:val="000000"/>
          <w:sz w:val="22"/>
          <w:u w:val="single"/>
        </w:rPr>
        <w:t>Section 11.14</w:t>
      </w:r>
      <w:r>
        <w:rPr>
          <w:rFonts w:ascii="Times New Roman" w:hAnsi="Times New Roman"/>
          <w:color w:val="000000"/>
          <w:sz w:val="20"/>
        </w:rPr>
        <w:t xml:space="preserve"> </w:t>
      </w:r>
      <w:r>
        <w:rPr>
          <w:rFonts w:ascii="Times New Roman" w:hAnsi="Times New Roman"/>
          <w:color w:val="000000"/>
          <w:sz w:val="22"/>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of the Administrative Agent, the Collateral Agent, the Issuing Bank and the Lenders acknowledges that: (i) the Information may include material non-public information concerning any Credit Party or any Subsidiary, as the case may be; (ii) it has developed compliance procedures regarding the use of material non-public information; and (iii) it will handle such material non-public information in accordance with Applicable Law, including U.S. federal and state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Notwithstanding anything to the contrary in this </w:t>
      </w:r>
      <w:r>
        <w:rPr>
          <w:rFonts w:ascii="Times New Roman" w:hAnsi="Times New Roman"/>
          <w:color w:val="000000"/>
          <w:sz w:val="22"/>
          <w:u w:val="single"/>
        </w:rPr>
        <w:t>Section 11.14</w:t>
      </w:r>
      <w:r>
        <w:rPr>
          <w:rFonts w:ascii="Times New Roman" w:hAnsi="Times New Roman"/>
          <w:color w:val="000000"/>
          <w:sz w:val="22"/>
        </w:rPr>
        <w:t xml:space="preserve">, the Credit Parties consent to the use of information related to the arrangement of the Loans by each Arranger, each Lender, and each of their respective Affiliates in connection with marketing, press releases or other transactional announcements or updates provided to investor or trade publications, including the placement of “tombstone” advertisements in publications of their choice at their own expense;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that such marketing, press releases or other transactional announcements include material information about the Credit Parties or their Subsidiaries and/or their respective businesses, other than the names and logos of the Credit Parties and their Subsidiaries and the amount(s), type(s) and closing date(s) of the Loans and Commitments established hereby, each Arranger and each such Lender or Affiliate shall obtain the prior written consent of the Borrower (which consent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unreasonably withheld, conditioned or delayed). Further, the Arrangers, the Lenders and their respective Affiliates may provide to market data collectors and industry trade organizations information related to the type of, purpose of, amount of, and parties to the credit facilities described in this Agreement, together with such information necessary and customary for inclusion in industry league table measurements, and the Credit Parties hereby consent to such provision of such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11.15 </w:t>
      </w:r>
      <w:r>
        <w:rPr>
          <w:rFonts w:ascii="Times New Roman" w:hAnsi="Times New Roman"/>
          <w:color w:val="000000"/>
          <w:sz w:val="22"/>
          <w:u w:val="single"/>
        </w:rPr>
        <w:t>Usury Savings Clause</w:t>
      </w:r>
      <w:r>
        <w:rPr>
          <w:rFonts w:ascii="Times New Roman" w:hAnsi="Times New Roman"/>
          <w:color w:val="000000"/>
          <w:sz w:val="22"/>
        </w:rPr>
        <w:t xml:space="preserve">. Notwithstanding anything to the contrary contained in this Agreement or any other Credit Document, the aggregate interest rate charged, or agreed to be paid, with respect to any of the Obligations, including all charges or fees in connection therewith deemed in the nature of interest under Applicable Laws, shall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i/>
          <w:color w:val="000000"/>
          <w:sz w:val="22"/>
        </w:rPr>
        <w:t>exceed</w:t>
      </w:r>
      <w:r>
        <w:rPr>
          <w:rFonts w:ascii="Times New Roman" w:hAnsi="Times New Roman"/>
          <w:color w:val="000000"/>
          <w:sz w:val="20"/>
        </w:rPr>
        <w:t xml:space="preserve"> </w:t>
      </w:r>
      <w:r>
        <w:rPr>
          <w:rFonts w:ascii="Times New Roman" w:hAnsi="Times New Roman"/>
          <w:color w:val="000000"/>
          <w:sz w:val="22"/>
        </w:rPr>
        <w:t xml:space="preserve">the Highest Lawful Rate. If the rate of interest (determined without regard to the immediately preceding sentence) under this Agreement at any time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 xml:space="preserve">the Highest Lawful Rate, then the aggregate outstanding amount of the Loans shall bear interest at the Highest Lawful Rate until the total amount of interest due under this Agreement equals the amount of interest that would have been due under this Agreement if the stated rates of interest set forth in this Agreement had at all times been in effect. In addition, if, when the Loans are Paid in Full, the total interest due under this Agreement (taking into account the increase provided for above) is </w:t>
      </w:r>
      <w:r>
        <w:rPr>
          <w:rFonts w:ascii="Times New Roman" w:hAnsi="Times New Roman"/>
          <w:i/>
          <w:color w:val="000000"/>
          <w:sz w:val="22"/>
        </w:rPr>
        <w:t>less than</w:t>
      </w:r>
      <w:r>
        <w:rPr>
          <w:rFonts w:ascii="Times New Roman" w:hAnsi="Times New Roman"/>
          <w:color w:val="000000"/>
          <w:sz w:val="20"/>
        </w:rPr>
        <w:t xml:space="preserve"> </w:t>
      </w:r>
      <w:r>
        <w:rPr>
          <w:rFonts w:ascii="Times New Roman" w:hAnsi="Times New Roman"/>
          <w:color w:val="000000"/>
          <w:sz w:val="22"/>
        </w:rPr>
        <w:t>the total amount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168</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interest that would have been due under this Agreement if the stated rates of interest set forth in this Agreement had at all times been in effect, then, to the extent permitted by Applicable Law, the Borrower shall pay to the Administrative Agent an amount equal to the </w:t>
      </w:r>
      <w:r>
        <w:rPr>
          <w:rFonts w:ascii="Times New Roman" w:hAnsi="Times New Roman"/>
          <w:i/>
          <w:color w:val="000000"/>
          <w:sz w:val="22"/>
        </w:rPr>
        <w:t>difference</w:t>
      </w:r>
      <w:r>
        <w:rPr>
          <w:rFonts w:ascii="Times New Roman" w:hAnsi="Times New Roman"/>
          <w:color w:val="000000"/>
          <w:sz w:val="20"/>
        </w:rPr>
        <w:t xml:space="preserve"> </w:t>
      </w:r>
      <w:r>
        <w:rPr>
          <w:rFonts w:ascii="Times New Roman" w:hAnsi="Times New Roman"/>
          <w:color w:val="000000"/>
          <w:sz w:val="22"/>
        </w:rPr>
        <w:t xml:space="preserve">between the amount of interest paid and the amount of interest that would have been paid if the Highest Lawful Rate had at all times been in effect. Notwithstanding anything to the contrary in the foregoing, it is the intention of the Lenders and each of the Credit Parties to conform strictly to any applicable usury laws. Accordingly, if any Lender contracts for, charges, or receives any consideration that constitutes interest in </w:t>
      </w:r>
      <w:r>
        <w:rPr>
          <w:rFonts w:ascii="Times New Roman" w:hAnsi="Times New Roman"/>
          <w:i/>
          <w:color w:val="000000"/>
          <w:sz w:val="22"/>
        </w:rPr>
        <w:t>excess</w:t>
      </w:r>
      <w:r>
        <w:rPr>
          <w:rFonts w:ascii="Times New Roman" w:hAnsi="Times New Roman"/>
          <w:color w:val="000000"/>
          <w:sz w:val="20"/>
        </w:rPr>
        <w:t xml:space="preserve"> </w:t>
      </w:r>
      <w:r>
        <w:rPr>
          <w:rFonts w:ascii="Times New Roman" w:hAnsi="Times New Roman"/>
          <w:color w:val="000000"/>
          <w:sz w:val="22"/>
        </w:rPr>
        <w:t xml:space="preserve">of the Highest Lawful Rate, then any such excess shall be cancelled automatically, and, if previously paid, shall, at such Lender’s option, be applied to the aggregate outstanding amount of the Loans or be refunded to each of the applicable Credit Parties. In determining whether the interest contracted for, charged, or received by the Administrative Agent or a Lender </w:t>
      </w:r>
      <w:r>
        <w:rPr>
          <w:rFonts w:ascii="Times New Roman" w:hAnsi="Times New Roman"/>
          <w:i/>
          <w:color w:val="000000"/>
          <w:sz w:val="22"/>
        </w:rPr>
        <w:t>exceeds</w:t>
      </w:r>
      <w:r>
        <w:rPr>
          <w:rFonts w:ascii="Times New Roman" w:hAnsi="Times New Roman"/>
          <w:color w:val="000000"/>
          <w:sz w:val="20"/>
        </w:rPr>
        <w:t xml:space="preserve"> </w:t>
      </w:r>
      <w:r>
        <w:rPr>
          <w:rFonts w:ascii="Times New Roman" w:hAnsi="Times New Roman"/>
          <w:color w:val="000000"/>
          <w:sz w:val="22"/>
        </w:rPr>
        <w:t xml:space="preserve">the Highest Lawful Rate, such Person may, to the extent permitted by Applicable Laws: (a) characterize any payment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principal as an expense, fee, or premium, rather than as interest; (b) </w:t>
      </w:r>
      <w:r>
        <w:rPr>
          <w:rFonts w:ascii="Times New Roman" w:hAnsi="Times New Roman"/>
          <w:i/>
          <w:color w:val="000000"/>
          <w:sz w:val="22"/>
        </w:rPr>
        <w:t>exclude</w:t>
      </w:r>
      <w:r>
        <w:rPr>
          <w:rFonts w:ascii="Times New Roman" w:hAnsi="Times New Roman"/>
          <w:color w:val="000000"/>
          <w:sz w:val="20"/>
        </w:rPr>
        <w:t xml:space="preserve"> </w:t>
      </w:r>
      <w:r>
        <w:rPr>
          <w:rFonts w:ascii="Times New Roman" w:hAnsi="Times New Roman"/>
          <w:color w:val="000000"/>
          <w:sz w:val="22"/>
        </w:rPr>
        <w:t>voluntary prepayments and the effects thereof; and (c) amortize, prorate, allocate and spread, in equal or unequal parts, the total amount of interest, throughout the contemplated term of the Obligations under this Agreement and the other Credit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11.16 </w:t>
      </w:r>
      <w:r>
        <w:rPr>
          <w:rFonts w:ascii="Times New Roman" w:hAnsi="Times New Roman"/>
          <w:color w:val="000000"/>
          <w:sz w:val="22"/>
          <w:u w:val="single"/>
        </w:rPr>
        <w:t>Electronic Execution; Counterparts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Electronic Execution</w:t>
      </w:r>
      <w:r>
        <w:rPr>
          <w:rFonts w:ascii="Times New Roman" w:hAnsi="Times New Roman"/>
          <w:color w:val="000000"/>
          <w:sz w:val="22"/>
        </w:rPr>
        <w:t xml:space="preserve">. Each of the parties hereto hereby agrees that: (i) the electronic signature of any party to this Agreement or to any other Credit Document shall be as valid as an original “wet” signature of such party thereto, and </w:t>
      </w:r>
      <w:r>
        <w:rPr>
          <w:rFonts w:ascii="Times New Roman" w:hAnsi="Times New Roman"/>
          <w:color w:val="000000"/>
          <w:sz w:val="22"/>
          <w:u w:val="single"/>
        </w:rPr>
        <w:t>further</w:t>
      </w:r>
      <w:r>
        <w:rPr>
          <w:rFonts w:ascii="Times New Roman" w:hAnsi="Times New Roman"/>
          <w:color w:val="000000"/>
          <w:sz w:val="22"/>
        </w:rPr>
        <w:t xml:space="preserve">, that such signature shall be effective to bind such party to this Agreement or to such other Credit Document, as applicable; and (ii) any electronically signed document (including this Agreement and each other Credit Document) shall be deemed to (A) be “written” or “in writing”, (B) have been signed, (C) constitute a record established and maintained in the ordinary course of business, and (D) constitute an original written record when printed from electronic files. Such paper copies or “printouts”, if introduced as evidence in any judicial, arbitral, mediation or administrative proceeding, will be admissible as between the parties to the same extent, and under the same conditions, as other original business records created and maintained in documentary form. None of the parties hereto shall contest the admissibility of true and accurate copies of electronically signed documents on the basis of the best evidence rule or 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satisfying the business records exception to the hearsay rule. For purposes of this </w:t>
      </w:r>
      <w:r>
        <w:rPr>
          <w:rFonts w:ascii="Times New Roman" w:hAnsi="Times New Roman"/>
          <w:color w:val="000000"/>
          <w:sz w:val="22"/>
          <w:u w:val="single"/>
        </w:rPr>
        <w:t>Section 11.16</w:t>
      </w:r>
      <w:r>
        <w:rPr>
          <w:rFonts w:ascii="Times New Roman" w:hAnsi="Times New Roman"/>
          <w:color w:val="000000"/>
          <w:sz w:val="22"/>
        </w:rPr>
        <w:t>: (I) “</w:t>
      </w:r>
      <w:r>
        <w:rPr>
          <w:rFonts w:ascii="Times New Roman" w:hAnsi="Times New Roman"/>
          <w:i/>
          <w:color w:val="000000"/>
          <w:sz w:val="22"/>
          <w:u w:val="single"/>
        </w:rPr>
        <w:t>electronic signature</w:t>
      </w:r>
      <w:r>
        <w:rPr>
          <w:rFonts w:ascii="Times New Roman" w:hAnsi="Times New Roman"/>
          <w:color w:val="000000"/>
          <w:sz w:val="20"/>
        </w:rPr>
        <w:t xml:space="preserve">” </w:t>
      </w:r>
      <w:r>
        <w:rPr>
          <w:rFonts w:ascii="Times New Roman" w:hAnsi="Times New Roman"/>
          <w:color w:val="000000"/>
          <w:sz w:val="22"/>
        </w:rPr>
        <w:t>shall mean a manually-signed original signature that is then transmitted by electronic means; (II) “</w:t>
      </w:r>
      <w:r>
        <w:rPr>
          <w:rFonts w:ascii="Times New Roman" w:hAnsi="Times New Roman"/>
          <w:i/>
          <w:color w:val="000000"/>
          <w:sz w:val="22"/>
          <w:u w:val="single"/>
        </w:rPr>
        <w:t>transmitted by electronic means</w:t>
      </w:r>
      <w:r>
        <w:rPr>
          <w:rFonts w:ascii="Times New Roman" w:hAnsi="Times New Roman"/>
          <w:color w:val="000000"/>
          <w:sz w:val="20"/>
        </w:rPr>
        <w:t xml:space="preserve">” </w:t>
      </w:r>
      <w:r>
        <w:rPr>
          <w:rFonts w:ascii="Times New Roman" w:hAnsi="Times New Roman"/>
          <w:color w:val="000000"/>
          <w:sz w:val="22"/>
        </w:rPr>
        <w:t>shall mean sent in the form of a facsimile or sent via the internet as a “.pdf” (portable document format) or other replicating image attached to an e-mail message; and (III) “</w:t>
      </w:r>
      <w:r>
        <w:rPr>
          <w:rFonts w:ascii="Times New Roman" w:hAnsi="Times New Roman"/>
          <w:i/>
          <w:color w:val="000000"/>
          <w:sz w:val="22"/>
          <w:u w:val="single"/>
        </w:rPr>
        <w:t>electronically signed document</w:t>
      </w:r>
      <w:r>
        <w:rPr>
          <w:rFonts w:ascii="Times New Roman" w:hAnsi="Times New Roman"/>
          <w:color w:val="000000"/>
          <w:sz w:val="20"/>
        </w:rPr>
        <w:t xml:space="preserve">” </w:t>
      </w:r>
      <w:r>
        <w:rPr>
          <w:rFonts w:ascii="Times New Roman" w:hAnsi="Times New Roman"/>
          <w:color w:val="000000"/>
          <w:sz w:val="22"/>
        </w:rPr>
        <w:t>shall mean a document transmitted by electronic means and containing, or to which there is affixed, an electronic signature.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Counterparts</w:t>
      </w:r>
      <w:r>
        <w:rPr>
          <w:rFonts w:ascii="Times New Roman" w:hAnsi="Times New Roman"/>
          <w:color w:val="000000"/>
          <w:sz w:val="22"/>
        </w:rPr>
        <w:t>. This Agreement and each other Credit Document may be executed by one (1) or more of the parties to this Agreement or such other Credit Document (as the case may be) on any number of separate counterparts, and all of said counterparts shall, taken together, be deemed to constitute one (1) and the same instrument. Delivery of an executed counterpart of a signature page to this Agreement, or any other Credit Document, by facsimile transmission or any other electronic mail in “.pdf” format, shall be as effective as delivery of a manually executed counterpart of this Agreement or such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11.17 </w:t>
      </w:r>
      <w:r>
        <w:rPr>
          <w:rFonts w:ascii="Times New Roman" w:hAnsi="Times New Roman"/>
          <w:color w:val="000000"/>
          <w:sz w:val="22"/>
          <w:u w:val="single"/>
        </w:rPr>
        <w:t>No Advisory or Fiduciary Relationship</w:t>
      </w:r>
      <w:r>
        <w:rPr>
          <w:rFonts w:ascii="Times New Roman" w:hAnsi="Times New Roman"/>
          <w:color w:val="000000"/>
          <w:sz w:val="22"/>
        </w:rPr>
        <w:t>. In connection with all aspects of each Related Transaction (including in connection with any amendment, restatement, amendment and restatement, supplement, increase, extension, waiver, and/or other modification hereof or of any other Credit Document), each Credit Party acknowledges and agrees, and acknowledges its Affiliates’ understanding, that: (a) (i) the arranging and other services regarding this Agreement provided by the Administrative Agent, the Collateral Agent, the Arrangers and/or the Lenders are arm’s-length commercial transactions between the Credit Parties and their respective Affiliates, on the one hand, and the Administrative Agent, the Collateral Agent, the Arrangers and the Lenders, on the other hand, (ii) each</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169</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Credit Party has consulted its own legal, accounting, regulatory and tax advisors to the extent it has deemed appropriate, and (iii) each Credit Party is capable of evaluating and understanding, and fully understands and voluntarily accepts, the terms, risks and conditions of each of the Related Transactions and of the Credit Documents; (b) (i) each of the Administrative Agent, the Collateral Agent, the Arrangers, and the Lenders is, and has been, acting </w:t>
      </w:r>
      <w:r>
        <w:rPr>
          <w:rFonts w:ascii="Times New Roman" w:hAnsi="Times New Roman"/>
          <w:i/>
          <w:color w:val="000000"/>
          <w:sz w:val="22"/>
        </w:rPr>
        <w:t>solely</w:t>
      </w:r>
      <w:r>
        <w:rPr>
          <w:rFonts w:ascii="Times New Roman" w:hAnsi="Times New Roman"/>
          <w:color w:val="000000"/>
          <w:sz w:val="20"/>
        </w:rPr>
        <w:t xml:space="preserve"> </w:t>
      </w:r>
      <w:r>
        <w:rPr>
          <w:rFonts w:ascii="Times New Roman" w:hAnsi="Times New Roman"/>
          <w:color w:val="000000"/>
          <w:sz w:val="22"/>
        </w:rPr>
        <w:t xml:space="preserve">as a principal, and, except as expressly agreed in writing by the relevant parties, has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been, is </w:t>
      </w:r>
      <w:r>
        <w:rPr>
          <w:rFonts w:ascii="Times New Roman" w:hAnsi="Times New Roman"/>
          <w:i/>
          <w:color w:val="000000"/>
          <w:sz w:val="22"/>
        </w:rPr>
        <w:t>not</w:t>
      </w:r>
      <w:r>
        <w:rPr>
          <w:rFonts w:ascii="Times New Roman" w:hAnsi="Times New Roman"/>
          <w:color w:val="000000"/>
          <w:sz w:val="22"/>
        </w:rPr>
        <w:t xml:space="preserve">, and will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be acting as an advisor, agent or fiduciary, for any Credit Party, any of their respective Affiliates, or any other Person, and (ii) none of the Administrative Agent, the Collateral Agent, any Arranger or any Lender has any obligation to any Credit Party, or any of their respective Affiliates, with respect to any of the Related Transactions, except those obligations expressly set forth in this Agreement and the other Credit Documents; and (c) the Administrative Agent, the Collateral Agent, the Arrangers, the Lenders, and each of their respective Affiliates may be engaged in a broad range of transactions that involve interests that differ from those of the Credit Parties and their respective Affiliates, and none of the Administrative Agent, the Collateral Agent, the Arrangers or the Lenders has any obligation to disclose any of such interests to any Credit Party or any of their respective Affiliates. To the fullest extent permitted by Applicable Law, each Credit Party hereby waives and releases any claims that it may have against the Administrative Agent, the Collateral Agent, each Arranger, and each Lender with respect to any breach, or alleged breach, of agency or fiduciary duty in connection with any aspect of any of the Related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11.18 </w:t>
      </w:r>
      <w:r>
        <w:rPr>
          <w:rFonts w:ascii="Times New Roman" w:hAnsi="Times New Roman"/>
          <w:color w:val="000000"/>
          <w:sz w:val="22"/>
          <w:u w:val="single"/>
        </w:rPr>
        <w:t>Integration</w:t>
      </w:r>
      <w:r>
        <w:rPr>
          <w:rFonts w:ascii="Times New Roman" w:hAnsi="Times New Roman"/>
          <w:color w:val="000000"/>
          <w:sz w:val="22"/>
        </w:rPr>
        <w:t>. This Agreement, the other Credit Documents, and any separate letter agreement(s) relating to any fees payable to the Administrative Agent, the Collateral Agent, any Arranger and/or any of their respective Affiliates, taken together, constitute the entire agreement among the parties hereto and thereto and their respective Affiliates regarding the subject matters hereof and thereof, and supersede all prior agreements and understandings, oral or written, regarding such subject matters.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11.19 </w:t>
      </w:r>
      <w:r>
        <w:rPr>
          <w:rFonts w:ascii="Times New Roman" w:hAnsi="Times New Roman"/>
          <w:color w:val="000000"/>
          <w:sz w:val="22"/>
          <w:u w:val="single"/>
        </w:rPr>
        <w:t>Waiver of Effect of Corporate Seal</w:t>
      </w:r>
      <w:r>
        <w:rPr>
          <w:rFonts w:ascii="Times New Roman" w:hAnsi="Times New Roman"/>
          <w:color w:val="000000"/>
          <w:sz w:val="22"/>
        </w:rPr>
        <w:t xml:space="preserve">. Each Credit Party hereby: (a) represents and warrants to the Administrative Agent, the Collateral Agent and each of the Lenders that neither it, nor any other Credit Party, is required, pursuant to its Organizational Documents or any Applicable Law, to affix its corporate (or analogous) seal to this Agreement or any other Credit Document to which it is a party; (b) agrees that this Agreement and each other Credit Document to which it is a party is delivered by such Credit Party to the Administrative Agent, the Collateral Agent and each of the Lenders under seal; and (c) waives any shortening of the statute of limitations that may result from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affixing any such corporate (or analogous) seal to this Agreement or any other Credit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11.20 </w:t>
      </w:r>
      <w:r>
        <w:rPr>
          <w:rFonts w:ascii="Times New Roman" w:hAnsi="Times New Roman"/>
          <w:color w:val="000000"/>
          <w:sz w:val="22"/>
          <w:u w:val="single"/>
        </w:rPr>
        <w:t>Patriot Act; Beneficial Ownership</w:t>
      </w:r>
      <w:r>
        <w:rPr>
          <w:rFonts w:ascii="Times New Roman" w:hAnsi="Times New Roman"/>
          <w:color w:val="000000"/>
          <w:sz w:val="22"/>
        </w:rPr>
        <w:t>. The Administrative Agent, the Collateral Agent and each Lender subject to the Patriot Act and/or the Beneficial Ownership Regulation, as the case may be, hereby notifies the Credit Parties that: (a) pursuant to the requirements of the Patriot Act, it is required to obtain, verify and record information that identifies each Credit Party, which information includes the name and address of such Credit Party and other information that will allow such Lender, the Administrative Agent or the Collateral Agent, as applicable, to identify such Credit Party in accordance with the Patriot Act; and (b) pursuant to the Beneficial Ownership Regulation, it is required to obtain a Beneficial Ownership Certification with respect to the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11.21 </w:t>
      </w: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Credit Document or in any other agreement, arrangement or understanding by or among any of such parties hereto or thereto, each party hereto acknowledges and agrees that any liability of any Lender (including any successor) that is an Affected Financial Institution arising under any Credit Document, to the extent that such liability is unsecured, may be subject to the Write-Down and Conversion Powers of the applicable Resolution Authority, and each party hereto agrees and consents to, and acknowledges and agrees to be bound by: (a) the application of any Write-Down and Conversion Powers by the applicable Resolution Authority to any such liabilities arising hereunder that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170</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be payable to it by any Lender (or any successor)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11.22 </w:t>
      </w:r>
      <w:r>
        <w:rPr>
          <w:rFonts w:ascii="Times New Roman" w:hAnsi="Times New Roman"/>
          <w:color w:val="000000"/>
          <w:sz w:val="22"/>
          <w:u w:val="single"/>
        </w:rPr>
        <w:t>Certain ERISA Matters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Lender (I) represents and warrants, as of the date on which such Person became a Lender party hereto, to, and (II) covenants, from, and including, the date on which such Person became a Lender party hereto to, and including, the date on which such Person ceases being a Lender party hereto, in each case of the foregoing </w:t>
      </w:r>
      <w:r>
        <w:rPr>
          <w:rFonts w:ascii="Times New Roman" w:hAnsi="Times New Roman"/>
          <w:color w:val="000000"/>
          <w:sz w:val="22"/>
          <w:u w:val="single"/>
        </w:rPr>
        <w:t>clauses (a)(I</w:t>
      </w:r>
      <w:r>
        <w:rPr>
          <w:rFonts w:ascii="Times New Roman" w:hAnsi="Times New Roman"/>
          <w:color w:val="000000"/>
          <w:sz w:val="22"/>
        </w:rPr>
        <w:t>) and (</w:t>
      </w:r>
      <w:r>
        <w:rPr>
          <w:rFonts w:ascii="Times New Roman" w:hAnsi="Times New Roman"/>
          <w:color w:val="000000"/>
          <w:sz w:val="22"/>
          <w:u w:val="single"/>
        </w:rPr>
        <w:t>a)(II</w:t>
      </w:r>
      <w:r>
        <w:rPr>
          <w:rFonts w:ascii="Times New Roman" w:hAnsi="Times New Roman"/>
          <w:color w:val="000000"/>
          <w:sz w:val="22"/>
        </w:rPr>
        <w:t xml:space="preserve">), for the benefit of, the Administrative Agent, the Collateral Agent, each Arranger, and each of their respective Affiliates, and </w:t>
      </w:r>
      <w:r>
        <w:rPr>
          <w:rFonts w:ascii="Times New Roman" w:hAnsi="Times New Roman"/>
          <w:i/>
          <w:color w:val="000000"/>
          <w:sz w:val="22"/>
        </w:rPr>
        <w:t>not</w:t>
      </w:r>
      <w:r>
        <w:rPr>
          <w:rFonts w:ascii="Times New Roman" w:hAnsi="Times New Roman"/>
          <w:color w:val="000000"/>
          <w:sz w:val="22"/>
        </w:rPr>
        <w:t xml:space="preserve">, for the avoidance of doubt, to, or for the benefit of, any Credit Party or any Subsidiary, that </w:t>
      </w:r>
      <w:r>
        <w:rPr>
          <w:rFonts w:ascii="Times New Roman" w:hAnsi="Times New Roman"/>
          <w:i/>
          <w:color w:val="000000"/>
          <w:sz w:val="22"/>
        </w:rPr>
        <w:t>at least</w:t>
      </w:r>
      <w:r>
        <w:rPr>
          <w:rFonts w:ascii="Times New Roman" w:hAnsi="Times New Roman"/>
          <w:color w:val="000000"/>
          <w:sz w:val="20"/>
        </w:rPr>
        <w:t xml:space="preserve"> </w:t>
      </w:r>
      <w:r>
        <w:rPr>
          <w:rFonts w:ascii="Times New Roman" w:hAnsi="Times New Roman"/>
          <w:color w:val="000000"/>
          <w:sz w:val="22"/>
        </w:rPr>
        <w:t>one (1) of the following is and will be true: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such Lender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using “plan assets” (within the meaning of 29 CFR §2510.3–101, as modified by Section 3(42) of ERISA) of one (1) or more Benefit Plans with respect to such Lender’s entrance into, participation in, administration of and/or performance of its respective obligations under, or in connection with, any of the Loans, the Letters of Credit, the Commitments and/or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and/or performance of its respective obligations under, or in connection with, any of the Loans, the Letters of Credit, the Commitments and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its respective obligations under, or in connection with, the Loans, the Letters of Credit, the Commitments and this Agreement; (C) the entrance into, participation in, administration of, and performance of its respective obligations under, or in connection with,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its respective obligations under, or in connection with, the Loans, the Letters of Credit, the Commitments and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such other representations, warranties and covenants as may be agreed in writing between the Administrative Agent, in its sole discretion, and such Lender.</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171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addition, unless either the foregoing </w:t>
      </w:r>
      <w:r>
        <w:rPr>
          <w:rFonts w:ascii="Times New Roman" w:hAnsi="Times New Roman"/>
          <w:color w:val="000000"/>
          <w:sz w:val="22"/>
          <w:u w:val="single"/>
        </w:rPr>
        <w:t>clause (a)(i</w:t>
      </w:r>
      <w:r>
        <w:rPr>
          <w:rFonts w:ascii="Times New Roman" w:hAnsi="Times New Roman"/>
          <w:color w:val="000000"/>
          <w:sz w:val="22"/>
        </w:rPr>
        <w:t xml:space="preserve">) is true with respect to a Lender or such Lender has provided other applicable representations, warranties and covenants in accordance with the foregoing </w:t>
      </w:r>
      <w:r>
        <w:rPr>
          <w:rFonts w:ascii="Times New Roman" w:hAnsi="Times New Roman"/>
          <w:color w:val="000000"/>
          <w:sz w:val="22"/>
          <w:u w:val="single"/>
        </w:rPr>
        <w:t>clause (a)(iv</w:t>
      </w:r>
      <w:r>
        <w:rPr>
          <w:rFonts w:ascii="Times New Roman" w:hAnsi="Times New Roman"/>
          <w:color w:val="000000"/>
          <w:sz w:val="22"/>
        </w:rPr>
        <w:t xml:space="preserve">), such Lender further (I) represents and warrants, as of the date on which such Person became a Lender party hereto, and (II) covenants, from, and including, the date on which such Person became a Lender party hereto to, and including, the date on which such Person ceases being a Lender party hereto, in each case of the foregoing </w:t>
      </w:r>
      <w:r>
        <w:rPr>
          <w:rFonts w:ascii="Times New Roman" w:hAnsi="Times New Roman"/>
          <w:color w:val="000000"/>
          <w:sz w:val="22"/>
          <w:u w:val="single"/>
        </w:rPr>
        <w:t>clauses (b)(I</w:t>
      </w:r>
      <w:r>
        <w:rPr>
          <w:rFonts w:ascii="Times New Roman" w:hAnsi="Times New Roman"/>
          <w:color w:val="000000"/>
          <w:sz w:val="22"/>
        </w:rPr>
        <w:t>) and (</w:t>
      </w:r>
      <w:r>
        <w:rPr>
          <w:rFonts w:ascii="Times New Roman" w:hAnsi="Times New Roman"/>
          <w:color w:val="000000"/>
          <w:sz w:val="22"/>
          <w:u w:val="single"/>
        </w:rPr>
        <w:t>b)(II</w:t>
      </w:r>
      <w:r>
        <w:rPr>
          <w:rFonts w:ascii="Times New Roman" w:hAnsi="Times New Roman"/>
          <w:color w:val="000000"/>
          <w:sz w:val="22"/>
        </w:rPr>
        <w:t xml:space="preserve">), for the benefit of the Administrative Agent, the Collateral Agent, each Arranger and each of their respective Affiliates, and </w:t>
      </w:r>
      <w:r>
        <w:rPr>
          <w:rFonts w:ascii="Times New Roman" w:hAnsi="Times New Roman"/>
          <w:i/>
          <w:color w:val="000000"/>
          <w:sz w:val="22"/>
        </w:rPr>
        <w:t>not</w:t>
      </w:r>
      <w:r>
        <w:rPr>
          <w:rFonts w:ascii="Times New Roman" w:hAnsi="Times New Roman"/>
          <w:color w:val="000000"/>
          <w:sz w:val="22"/>
        </w:rPr>
        <w:t>, for the avoidance of doubt, to, or for the benefit of, any Credit Party or any Subsidiary, that none of the Administrative Agent, the Collateral Agent, any Arranger, or any of their respective Affiliates is a fiduciary with respect to any of the Property of such Lender involved in such Lender’s entrance into, participation in, administration of, and/or performance of its respective obligations under, or in connection with, any of the Loans, the Letters of Credit, the Commitments and/or this Agreement (including in connection with the reservation or exercise of any rights by the Administrative Agent, the Collateral Agent, any Arranger, or any of their respective Affiliates under this Agreement, any other Credit Document, or any other documents, certificates, agreements and/or instruments related hereto or thereto or executed and delivered in connection herewith or therewith).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11.23 </w:t>
      </w:r>
      <w:r>
        <w:rPr>
          <w:rFonts w:ascii="Times New Roman" w:hAnsi="Times New Roman"/>
          <w:color w:val="000000"/>
          <w:sz w:val="22"/>
          <w:u w:val="single"/>
        </w:rPr>
        <w:t>Acknowledgement Regarding Any Supported QFCs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To the extent that the Credit Documents provide support, through a Guarantee or otherwise, for any Swap Agreements or any other agreement or instrument that is a QFC (such support, “</w:t>
      </w:r>
      <w:r>
        <w:rPr>
          <w:rFonts w:ascii="Times New Roman" w:hAnsi="Times New Roman"/>
          <w:i/>
          <w:color w:val="000000"/>
          <w:sz w:val="22"/>
          <w:u w:val="single"/>
        </w:rPr>
        <w:t>QFC Credit Support</w:t>
      </w:r>
      <w:r>
        <w:rPr>
          <w:rFonts w:ascii="Times New Roman" w:hAnsi="Times New Roman"/>
          <w:color w:val="000000"/>
          <w:sz w:val="20"/>
        </w:rPr>
        <w:t>”</w:t>
      </w:r>
      <w:r>
        <w:rPr>
          <w:rFonts w:ascii="Times New Roman" w:hAnsi="Times New Roman"/>
          <w:color w:val="000000"/>
          <w:sz w:val="22"/>
        </w:rPr>
        <w:t>; and each such QFC, a “</w:t>
      </w:r>
      <w:r>
        <w:rPr>
          <w:rFonts w:ascii="Times New Roman" w:hAnsi="Times New Roman"/>
          <w:i/>
          <w:color w:val="000000"/>
          <w:sz w:val="22"/>
          <w:u w:val="single"/>
        </w:rPr>
        <w:t>Supported QFC</w:t>
      </w:r>
      <w:r>
        <w:rPr>
          <w:rFonts w:ascii="Times New Roman" w:hAnsi="Times New Roman"/>
          <w:color w:val="000000"/>
          <w:sz w:val="20"/>
        </w:rPr>
        <w:t>”</w:t>
      </w:r>
      <w:r>
        <w:rPr>
          <w:rFonts w:ascii="Times New Roman" w:hAnsi="Times New Roman"/>
          <w:color w:val="000000"/>
          <w:sz w:val="22"/>
        </w:rPr>
        <w:t xml:space="preserve">), the parties hereto acknowledge and agree with the provisions of </w:t>
      </w:r>
      <w:r>
        <w:rPr>
          <w:rFonts w:ascii="Times New Roman" w:hAnsi="Times New Roman"/>
          <w:color w:val="000000"/>
          <w:sz w:val="22"/>
          <w:u w:val="single"/>
        </w:rPr>
        <w:t>clause (b</w:t>
      </w:r>
      <w:r>
        <w:rPr>
          <w:rFonts w:ascii="Times New Roman" w:hAnsi="Times New Roman"/>
          <w:color w:val="000000"/>
          <w:sz w:val="22"/>
        </w:rPr>
        <w:t>) below with respect to the resolution power of the U.S. Federal Deposit Insurance Corporation under the U.S. Federal Deposit Insurance Act and Title II of the U.S. Dodd-Frank Wall Street Reform and Consumer Protection Act (together with the regulations promulgated thereunder or in connection therewith, the “</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w:t>
      </w:r>
      <w:r>
        <w:rPr>
          <w:rFonts w:ascii="Times New Roman" w:hAnsi="Times New Roman"/>
          <w:color w:val="000000"/>
          <w:sz w:val="20"/>
          <w:u w:val="single"/>
        </w:rPr>
        <w:t xml:space="preserve"> </w:t>
      </w:r>
      <w:r>
        <w:rPr>
          <w:rFonts w:ascii="Times New Roman" w:hAnsi="Times New Roman"/>
          <w:i/>
          <w:color w:val="000000"/>
          <w:sz w:val="22"/>
          <w:u w:val="single"/>
        </w:rPr>
        <w:t>Special Resolution Regimes</w:t>
      </w:r>
      <w:r>
        <w:rPr>
          <w:rFonts w:ascii="Times New Roman" w:hAnsi="Times New Roman"/>
          <w:color w:val="000000"/>
          <w:sz w:val="20"/>
        </w:rPr>
        <w:t>”</w:t>
      </w:r>
      <w:r>
        <w:rPr>
          <w:rFonts w:ascii="Times New Roman" w:hAnsi="Times New Roman"/>
          <w:color w:val="000000"/>
          <w:sz w:val="22"/>
        </w:rPr>
        <w:t xml:space="preserve">) in respect of such Supported QFC and QFC Credit Support (with the provisions set forth in </w:t>
      </w:r>
      <w:r>
        <w:rPr>
          <w:rFonts w:ascii="Times New Roman" w:hAnsi="Times New Roman"/>
          <w:color w:val="000000"/>
          <w:sz w:val="22"/>
          <w:u w:val="single"/>
        </w:rPr>
        <w:t>clause (b</w:t>
      </w:r>
      <w:r>
        <w:rPr>
          <w:rFonts w:ascii="Times New Roman" w:hAnsi="Times New Roman"/>
          <w:color w:val="000000"/>
          <w:sz w:val="22"/>
        </w:rPr>
        <w:t>)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2"/>
        </w:rPr>
        <w:t>(b) In the event that a Covered Entity that is a party to a Supported QFC (each, a “</w:t>
      </w:r>
      <w:r>
        <w:rPr>
          <w:rFonts w:ascii="Times New Roman" w:hAnsi="Times New Roman"/>
          <w:i/>
          <w:color w:val="000000"/>
          <w:sz w:val="22"/>
          <w:u w:val="single"/>
        </w:rPr>
        <w:t>Covered Party</w:t>
      </w:r>
      <w:r>
        <w:rPr>
          <w:rFonts w:ascii="Times New Roman" w:hAnsi="Times New Roman"/>
          <w:color w:val="000000"/>
          <w:sz w:val="20"/>
        </w:rPr>
        <w:t>”</w:t>
      </w:r>
      <w:r>
        <w:rPr>
          <w:rFonts w:ascii="Times New Roman" w:hAnsi="Times New Roman"/>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that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w:t>
      </w:r>
      <w:r>
        <w:rPr>
          <w:rFonts w:ascii="Times New Roman" w:hAnsi="Times New Roman"/>
          <w:i/>
          <w:color w:val="000000"/>
          <w:sz w:val="22"/>
        </w:rPr>
        <w:t>no greater</w:t>
      </w:r>
      <w:r>
        <w:rPr>
          <w:rFonts w:ascii="Times New Roman" w:hAnsi="Times New Roman"/>
          <w:color w:val="000000"/>
          <w:sz w:val="20"/>
        </w:rPr>
        <w:t xml:space="preserve"> </w:t>
      </w:r>
      <w:r>
        <w:rPr>
          <w:rFonts w:ascii="Times New Roman" w:hAnsi="Times New Roman"/>
          <w:color w:val="000000"/>
          <w:sz w:val="22"/>
        </w:rPr>
        <w:t>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11.24 </w:t>
      </w:r>
      <w:r>
        <w:rPr>
          <w:rFonts w:ascii="Times New Roman" w:hAnsi="Times New Roman"/>
          <w:color w:val="000000"/>
          <w:sz w:val="22"/>
          <w:u w:val="single"/>
        </w:rPr>
        <w:t>Judgment Currency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If, for the purposes of obtaining judgment in any court, it is necessary to convert a sum due under this Agreement or any other Credit Document in any currency (the “</w:t>
      </w:r>
      <w:r>
        <w:rPr>
          <w:rFonts w:ascii="Times New Roman" w:hAnsi="Times New Roman"/>
          <w:i/>
          <w:color w:val="000000"/>
          <w:sz w:val="22"/>
          <w:u w:val="single"/>
        </w:rPr>
        <w:t>Original Currency</w:t>
      </w:r>
      <w:r>
        <w:rPr>
          <w:rFonts w:ascii="Times New Roman" w:hAnsi="Times New Roman"/>
          <w:color w:val="000000"/>
          <w:sz w:val="20"/>
        </w:rPr>
        <w:t>”</w:t>
      </w:r>
      <w:r>
        <w:rPr>
          <w:rFonts w:ascii="Times New Roman" w:hAnsi="Times New Roman"/>
          <w:color w:val="000000"/>
          <w:sz w:val="22"/>
        </w:rPr>
        <w:t>) to another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172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currency (the “</w:t>
      </w:r>
      <w:r>
        <w:rPr>
          <w:rFonts w:ascii="Times New Roman" w:hAnsi="Times New Roman"/>
          <w:i/>
          <w:color w:val="000000"/>
          <w:sz w:val="22"/>
          <w:u w:val="single"/>
        </w:rPr>
        <w:t>Other Currency</w:t>
      </w:r>
      <w:r>
        <w:rPr>
          <w:rFonts w:ascii="Times New Roman" w:hAnsi="Times New Roman"/>
          <w:color w:val="000000"/>
          <w:sz w:val="20"/>
        </w:rPr>
        <w:t>”</w:t>
      </w:r>
      <w:r>
        <w:rPr>
          <w:rFonts w:ascii="Times New Roman" w:hAnsi="Times New Roman"/>
          <w:color w:val="000000"/>
          <w:sz w:val="22"/>
        </w:rPr>
        <w:t>), the parties hereby agree, to the fullest extent permitted by Applicable Law, that the rate of exchange used shall be that at which, on the relevant date, in accordance with its normal banking procedures, the Administrative Agent and each Lender could purchase the Original Currency with the Other Currency after any premium and/or costs of exchange on the Business Day immediately preceding that on which final judgment is given.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obligation of the Credit Parties in respect of any sum due from the Borrower to the Administrative Agent or any Lender hereunder shall, notwithstanding any judgment in any Other Currency, whether pursuant to a judgment or otherwise, be discharged only to the extent that, on the Business Day of receipt (if received by 1:00 P.M., and otherwise on the following Business Day) by any Lender of any sum adjudged to be so due in such Other Currency, such Lender may, on the relevant date, in accordance with its normal banking procedures, purchase the Original Currency with such Other Currency. If the amount of the Original Currency so purchased is </w:t>
      </w:r>
      <w:r>
        <w:rPr>
          <w:rFonts w:ascii="Times New Roman" w:hAnsi="Times New Roman"/>
          <w:i/>
          <w:color w:val="000000"/>
          <w:sz w:val="22"/>
        </w:rPr>
        <w:t xml:space="preserve">less than </w:t>
      </w:r>
      <w:r>
        <w:rPr>
          <w:rFonts w:ascii="Times New Roman" w:hAnsi="Times New Roman"/>
          <w:color w:val="000000"/>
          <w:sz w:val="22"/>
        </w:rPr>
        <w:t xml:space="preserve">the sum originally due to such Lender in the Original Currency, then the applicable Credit Parties agree, as a separate obligation and notwithstanding any such judgment or payment, to indemnify the Administrative Agent and each Lender against such loss. If the amount of the Original Currency so purchased is </w:t>
      </w:r>
      <w:r>
        <w:rPr>
          <w:rFonts w:ascii="Times New Roman" w:hAnsi="Times New Roman"/>
          <w:i/>
          <w:color w:val="000000"/>
          <w:sz w:val="22"/>
        </w:rPr>
        <w:t>in excess of</w:t>
      </w:r>
      <w:r>
        <w:rPr>
          <w:rFonts w:ascii="Times New Roman" w:hAnsi="Times New Roman"/>
          <w:color w:val="000000"/>
          <w:sz w:val="20"/>
        </w:rPr>
        <w:t xml:space="preserve"> </w:t>
      </w:r>
      <w:r>
        <w:rPr>
          <w:rFonts w:ascii="Times New Roman" w:hAnsi="Times New Roman"/>
          <w:color w:val="000000"/>
          <w:sz w:val="22"/>
        </w:rPr>
        <w:t>the sum originally due to such Lender in the Original Currency, then such excess shall promptly be refunded to the applicable Credit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11.25 </w:t>
      </w:r>
      <w:r>
        <w:rPr>
          <w:rFonts w:ascii="Times New Roman" w:hAnsi="Times New Roman"/>
          <w:color w:val="000000"/>
          <w:sz w:val="22"/>
          <w:u w:val="single"/>
        </w:rPr>
        <w:t>Intercompany Subordination</w:t>
      </w:r>
      <w:r>
        <w:rPr>
          <w:rFonts w:ascii="Times New Roman" w:hAnsi="Times New Roman"/>
          <w:color w:val="000000"/>
          <w:sz w:val="22"/>
        </w:rPr>
        <w:t xml:space="preserve">. Each Credit Party hereby subordinates the payment of any and all Indebtedness and/or other obligations from time to time owing from any other Credit Party or any Subsidiary to it, whether now existing or hereafter arising (including any obligation(s) of any other Credit Party or any Subsidiary owing to such Credit Party from time to time as subrogee of the Benefitted Parties, or otherwise resulting from such Credit Party’s performance (or lack of performance) under this Agreement and/or any other Credit Document), in each case, to the Payment in Full of the Obligations. Upon the occurrence and during the continuance of an Event of Default, if the Administrative Agent so requests in writing, any such Indebtedness and/or other obligations from time to time owing from any other Credit Party or any Subsidiary to a Credit Party shall be enforced, and performance received, by such Credit Party as trustee for the Benefitted Parties, and </w:t>
      </w:r>
      <w:r>
        <w:rPr>
          <w:rFonts w:ascii="Times New Roman" w:hAnsi="Times New Roman"/>
          <w:color w:val="000000"/>
          <w:sz w:val="22"/>
          <w:u w:val="single"/>
        </w:rPr>
        <w:t>further</w:t>
      </w:r>
      <w:r>
        <w:rPr>
          <w:rFonts w:ascii="Times New Roman" w:hAnsi="Times New Roman"/>
          <w:color w:val="000000"/>
          <w:sz w:val="22"/>
        </w:rPr>
        <w:t xml:space="preserve">, in any such event, the proceeds of any such Indebtedness shall be paid over to the Administrative Agent for the benefit of the Benefitted Parties. Without limitation of the foregoing, so long as no Event of Default has occurred and is continuing, the Credit Parties may make and receive payments in accordance with the terms of this Agreement in respect of intercompany Indebtedness permitted to be incurred and outstanding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Credit Party receives any payment from any other Credit Party or any Subsidiary in respect of any such Indebtedness at a time when an Event of Default has occurred and is continuing or such payment is otherwise prohibited to be made or received under this </w:t>
      </w:r>
      <w:r>
        <w:rPr>
          <w:rFonts w:ascii="Times New Roman" w:hAnsi="Times New Roman"/>
          <w:color w:val="000000"/>
          <w:sz w:val="22"/>
          <w:u w:val="single"/>
        </w:rPr>
        <w:t>Section 11.25</w:t>
      </w:r>
      <w:r>
        <w:rPr>
          <w:rFonts w:ascii="Times New Roman" w:hAnsi="Times New Roman"/>
          <w:color w:val="000000"/>
          <w:sz w:val="22"/>
        </w:rPr>
        <w:t>, then such payment shall be held by such Credit Party in trust for the benefit of, and shall be paid forthwith over and delivered upon written request to, the Administrative Agent, for the benefit of the Benefitted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11.26 </w:t>
      </w:r>
      <w:r>
        <w:rPr>
          <w:rFonts w:ascii="Times New Roman" w:hAnsi="Times New Roman"/>
          <w:color w:val="000000"/>
          <w:sz w:val="22"/>
          <w:u w:val="single"/>
        </w:rPr>
        <w:t>Non-Business Day Performance</w:t>
      </w:r>
      <w:r>
        <w:rPr>
          <w:rFonts w:ascii="Times New Roman" w:hAnsi="Times New Roman"/>
          <w:color w:val="000000"/>
          <w:sz w:val="22"/>
        </w:rPr>
        <w:t xml:space="preserve">. Subject to </w:t>
      </w:r>
      <w:r>
        <w:rPr>
          <w:rFonts w:ascii="Times New Roman" w:hAnsi="Times New Roman"/>
          <w:color w:val="000000"/>
          <w:sz w:val="22"/>
          <w:u w:val="single"/>
        </w:rPr>
        <w:t>Section 2.13(f</w:t>
      </w:r>
      <w:r>
        <w:rPr>
          <w:rFonts w:ascii="Times New Roman" w:hAnsi="Times New Roman"/>
          <w:color w:val="000000"/>
          <w:sz w:val="22"/>
        </w:rPr>
        <w:t xml:space="preserve">) with respect to any payment required to be made by any Credit Party or any Subsidiary under this Agreement or any other Credit Document, if any covenant, duty, obligation or other agreement of any Credit Party or any Subsidiary under this Agreement or any other Credit Document is required, pursuant to the terms hereof or thereof (but for this </w:t>
      </w:r>
      <w:r>
        <w:rPr>
          <w:rFonts w:ascii="Times New Roman" w:hAnsi="Times New Roman"/>
          <w:color w:val="000000"/>
          <w:sz w:val="22"/>
          <w:u w:val="single"/>
        </w:rPr>
        <w:t>Section 11.26</w:t>
      </w:r>
      <w:r>
        <w:rPr>
          <w:rFonts w:ascii="Times New Roman" w:hAnsi="Times New Roman"/>
          <w:color w:val="000000"/>
          <w:sz w:val="22"/>
        </w:rPr>
        <w:t xml:space="preserve">), to be performed on, or by </w:t>
      </w:r>
      <w:r>
        <w:rPr>
          <w:rFonts w:ascii="Times New Roman" w:hAnsi="Times New Roman"/>
          <w:i/>
          <w:color w:val="000000"/>
          <w:sz w:val="22"/>
        </w:rPr>
        <w:t>no later than</w:t>
      </w:r>
      <w:r>
        <w:rPr>
          <w:rFonts w:ascii="Times New Roman" w:hAnsi="Times New Roman"/>
          <w:color w:val="000000"/>
          <w:sz w:val="22"/>
        </w:rPr>
        <w:t xml:space="preserve">, a date that is </w:t>
      </w:r>
      <w:r>
        <w:rPr>
          <w:rFonts w:ascii="Times New Roman" w:hAnsi="Times New Roman"/>
          <w:i/>
          <w:color w:val="000000"/>
          <w:sz w:val="22"/>
        </w:rPr>
        <w:t>not</w:t>
      </w:r>
      <w:r>
        <w:rPr>
          <w:rFonts w:ascii="Times New Roman" w:hAnsi="Times New Roman"/>
          <w:color w:val="000000"/>
          <w:sz w:val="20"/>
        </w:rPr>
        <w:t xml:space="preserve"> </w:t>
      </w:r>
      <w:r>
        <w:rPr>
          <w:rFonts w:ascii="Times New Roman" w:hAnsi="Times New Roman"/>
          <w:color w:val="000000"/>
          <w:sz w:val="22"/>
        </w:rPr>
        <w:t xml:space="preserve">a Business Day, then such covenant, duty, obligation or other agreement shall instead be required to be performed by such Credit Party or Subsidiary on, or by </w:t>
      </w:r>
      <w:r>
        <w:rPr>
          <w:rFonts w:ascii="Times New Roman" w:hAnsi="Times New Roman"/>
          <w:i/>
          <w:color w:val="000000"/>
          <w:sz w:val="22"/>
        </w:rPr>
        <w:t>no later than</w:t>
      </w:r>
      <w:r>
        <w:rPr>
          <w:rFonts w:ascii="Times New Roman" w:hAnsi="Times New Roman"/>
          <w:color w:val="000000"/>
          <w:sz w:val="22"/>
        </w:rPr>
        <w:t>, the date that is the next succeeding Business Day after such non-Business Day.</w:t>
      </w:r>
    </w:p>
    <w:p>
      <w:pPr>
        <w:pStyle w:val="TextBody"/>
        <w:bidi w:val="0"/>
        <w:spacing w:before="240" w:after="283"/>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Blank</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173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slde-ex31_1.htm"/>
      <w:bookmarkStart w:id="35" w:name="kssldeex31_1"/>
      <w:bookmarkEnd w:id="34"/>
      <w:bookmarkEnd w:id="3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Lucas,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711"/>
        <w:gridCol w:w="146"/>
        <w:gridCol w:w="406"/>
        <w:gridCol w:w="213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slde-ex31_2.htm"/>
      <w:bookmarkStart w:id="37" w:name="kssldeex31_2"/>
      <w:bookmarkEnd w:id="36"/>
      <w:bookmarkEnd w:id="3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Anastasios Omiridis,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11"/>
        <w:gridCol w:w="109"/>
        <w:gridCol w:w="406"/>
        <w:gridCol w:w="210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slde-ex32_1.htm"/>
      <w:bookmarkStart w:id="39" w:name="kssldeex32_1"/>
      <w:bookmarkEnd w:id="38"/>
      <w:bookmarkEnd w:id="3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711"/>
        <w:gridCol w:w="146"/>
        <w:gridCol w:w="406"/>
        <w:gridCol w:w="213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slde-ex32_2.htm"/>
      <w:bookmarkStart w:id="41" w:name="kssldeex32_2"/>
      <w:bookmarkEnd w:id="40"/>
      <w:bookmarkEnd w:id="4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11"/>
        <w:gridCol w:w="109"/>
        <w:gridCol w:w="406"/>
        <w:gridCol w:w="210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Anastasios Omiridis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139813</Words>
  <Characters>746402</Characters>
  <CharactersWithSpaces>886637</CharactersWithSpaces>
  <Paragraphs>12050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